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lang w:eastAsia="zh-CN"/>
        </w:rPr>
      </w:pPr>
      <w:bookmarkStart w:id="2" w:name="_GoBack"/>
      <w:bookmarkEnd w:id="2"/>
      <w:r>
        <w:rPr>
          <w:rFonts w:hint="default" w:ascii="Times New Roman" w:hAnsi="Times New Roman" w:eastAsia="方正小标宋简体" w:cs="Times New Roman"/>
          <w:sz w:val="44"/>
          <w:szCs w:val="44"/>
          <w:lang w:val="en-US" w:eastAsia="zh-CN"/>
        </w:rPr>
        <w:t>吉林省重点产业科技创新联盟实施方案</w:t>
      </w:r>
    </w:p>
    <w:p>
      <w:pPr>
        <w:rPr>
          <w:rFonts w:hint="default" w:ascii="Times New Roman" w:hAnsi="Times New Roman" w:eastAsia="仿宋_GB2312" w:cs="Times New Roman"/>
          <w:sz w:val="32"/>
          <w:szCs w:val="32"/>
          <w:lang w:eastAsia="zh-CN"/>
        </w:rPr>
      </w:pP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一、总体思路</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全面贯彻党的二十大会议精神，深入落实习近平总书记视察吉林重要讲话重要指示精神，围绕全面实施“一主六双”高质量发展战略、发展“六新产业”、建设“四新设施”、打造“医药强省”等重点任务，聚焦吉林省第十二次党代会确定目标，以“引导产业健康发展，提升产业创新能力”为导向，瞄准我省重点产业发展技术需求，</w:t>
      </w:r>
      <w:r>
        <w:rPr>
          <w:rFonts w:hint="default" w:ascii="Times New Roman" w:hAnsi="Times New Roman" w:eastAsia="仿宋_GB2312" w:cs="Times New Roman"/>
          <w:sz w:val="32"/>
          <w:szCs w:val="32"/>
          <w:lang w:val="en-US" w:eastAsia="zh-CN"/>
        </w:rPr>
        <w:t>遴选</w:t>
      </w:r>
      <w:r>
        <w:rPr>
          <w:rFonts w:hint="default" w:ascii="Times New Roman" w:hAnsi="Times New Roman" w:eastAsia="仿宋_GB2312" w:cs="Times New Roman"/>
          <w:sz w:val="32"/>
          <w:szCs w:val="32"/>
        </w:rPr>
        <w:t>具有研发优势的骨干企业为牵头单位，以产学研合作形式共同组建创新联盟，</w:t>
      </w:r>
      <w:r>
        <w:rPr>
          <w:rFonts w:hint="default" w:ascii="Times New Roman" w:hAnsi="Times New Roman" w:eastAsia="仿宋_GB2312" w:cs="Times New Roman"/>
          <w:sz w:val="32"/>
          <w:szCs w:val="32"/>
          <w:lang w:val="en-US" w:eastAsia="zh-CN"/>
        </w:rPr>
        <w:t>采取</w:t>
      </w:r>
      <w:r>
        <w:rPr>
          <w:rFonts w:hint="default" w:ascii="Times New Roman" w:hAnsi="Times New Roman" w:eastAsia="仿宋_GB2312" w:cs="Times New Roman"/>
          <w:sz w:val="32"/>
          <w:szCs w:val="32"/>
        </w:rPr>
        <w:t>市场化运行，合理分工，相互协同，着力提升产业技术集成创新能力和核心竞争力，</w:t>
      </w:r>
      <w:r>
        <w:rPr>
          <w:rFonts w:hint="default" w:ascii="Times New Roman" w:hAnsi="Times New Roman" w:eastAsia="仿宋_GB2312" w:cs="Times New Roman"/>
          <w:sz w:val="32"/>
          <w:szCs w:val="32"/>
          <w:lang w:eastAsia="zh-CN"/>
        </w:rPr>
        <w:t>推动科技成果落地转化，</w:t>
      </w:r>
      <w:r>
        <w:rPr>
          <w:rFonts w:hint="default" w:ascii="Times New Roman" w:hAnsi="Times New Roman" w:eastAsia="仿宋_GB2312" w:cs="Times New Roman"/>
          <w:sz w:val="32"/>
          <w:szCs w:val="32"/>
        </w:rPr>
        <w:t>为新时代吉林全面振兴发展提供坚强有力支撑。</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二、基本原则</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创新联盟建设坚持“科学规划、合理布局、稳步推进、分步实施、开放协作、共建共享”的工作原则，促进产业共性技术的研发与应用，建立多样化、多层次的自主研发与开放合作并存的创新模式，构建产学研深度融合的新型科技创新平台，实行择优建设、动态评估、有序进出、稳定支持的运行机制。</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三、基本目标</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聚焦我省新能源、新装备、新材料、新农业、新旅游、新电商、医药健康等重点产业，突出重点领域科技创新供给能力，通过优势互补和协同创新，以产业发展共性关键技术创新需求和各方协作共赢为基础，以提升产业创新能力为目标，组建能够协同合作、互惠互利、运行高效的创新联盟，突破产业发展关键技术，促进科技成果转化与产业化，凝聚和培育创新人才，引导产业高质量发展。</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四、联盟布局</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sz w:val="32"/>
          <w:szCs w:val="32"/>
        </w:rPr>
        <w:t>（一）新能源产业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聚焦氢能、风能、太阳能、生物质能等新能源领域，推进创新联盟建设。通过联盟成员的优势互补和协同创新，形成互利、稳定可持续发展的利益共同体。围绕新能源产业发展的技术需求，突破产业发展的“卡脖子”关键技术，加速成果转化和产业化，促进新能源领域创新链与产业链的协同发展，推动形成以企业为主体、市场为导向、产学研相结合的技术创新体系，有效支撑“陆上风光三峡”工程建设，推进我省“双碳”目标落地。</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sz w:val="32"/>
          <w:szCs w:val="32"/>
        </w:rPr>
        <w:t>（二）新装备产业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在现代汽车、轨道装备、光电装备、卫星制造等新装备产业领域，择优分批推进创新联盟建设（或创新联合体）。围绕一汽集团、中车长客、长光卫星等头部企业研发制造优势，搭建科技供给与市场需求的对接平台，开展新能源汽车、智能网联汽车、新型智能动车组、高温超导磁浮列车、航空卫星装备制造等关键技术研究，加快发展光电装备、医疗设备和环保装备等产业，以高端化、智能化、国际化为主攻方向，加快转型升级步伐，不断提升发展新动力，让新装备成为吉林省高质量发展新引擎。</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（三）新材料产业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在电池材料、电子材料、环保材料和碳纤维等轻量化新材料领域，择优分批推进创新联盟建设（或创新联合体）。围绕全省碳纤维产业优势，加快拓展“终端应用引领、原丝碳丝支撑、复合材料协同”的路径，加强复材和制品研发，推动规模跃升和技术迭代，强化上下游企业和科研院所协同创新，建立应用示范机制，持续完善全产业链布局，全力打造“中国碳纤维产业高地”。</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sz w:val="32"/>
          <w:szCs w:val="32"/>
        </w:rPr>
        <w:t>（四）新农业产业。</w:t>
      </w:r>
      <w:r>
        <w:rPr>
          <w:rFonts w:hint="default" w:ascii="Times New Roman" w:hAnsi="Times New Roman" w:eastAsia="仿宋_GB2312" w:cs="Times New Roman"/>
          <w:sz w:val="32"/>
          <w:szCs w:val="32"/>
          <w:lang w:val="en-US" w:eastAsia="zh-CN"/>
        </w:rPr>
        <w:t>在现代种业、黑土地保护、农机装备、畜牧、园艺特产、农产品精深加工等细分领域，择优分批推进创新联盟建设（或创新联合体）。围绕千亿斤粮食、千万头肉牛等重点目标，瞄准新农业产业发展重大技术需求，合力攻关解决影响新农业产业发展的共性关键技术难题，着力推进产业基础高级化和产业链现代化。</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（五）新旅游产业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围绕冰雪产业和避暑休闲产业，推进创新联盟建设。根据旅游企业发展的需求，利用高校科研院所的科研力量和技术手段，改造传统旅游产业，提升科技内涵。重点围绕冰雪装备、智慧旅游等领域，推动“产学研用”技术创新体系建设，促进形成“技术+需求”的新旅游产业生态系统。</w:t>
      </w:r>
    </w:p>
    <w:p>
      <w:pPr>
        <w:ind w:firstLine="643"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sz w:val="32"/>
          <w:szCs w:val="32"/>
        </w:rPr>
        <w:t>（六）新电商产业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在直播电商、社交电商、社区电商等新电商产业领域，择优分批推进创新联盟建设（或创新联合体）。聚焦构建新发展格局，培育壮大电子商务和直播经济等新业态、新模式，推动数字经济与实体经济深度融合。畅通产销新渠道，推介现代农业、医药健康等优势产品，加强市场开拓和精准营销，促进产品增值、产业增效、群众增收。拓展物流新空间，积极融入现代物流运行体系，提高流通效率。推动商贸主体突破传统营销模式，向数字化、网络化、智能化方向发展，打造新的经济增长点和增长极。</w:t>
      </w:r>
    </w:p>
    <w:p>
      <w:pPr>
        <w:ind w:firstLine="643"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sz w:val="32"/>
          <w:szCs w:val="32"/>
        </w:rPr>
        <w:t>（七）医药健康产业。</w:t>
      </w:r>
      <w:r>
        <w:rPr>
          <w:rFonts w:hint="default" w:ascii="Times New Roman" w:hAnsi="Times New Roman" w:eastAsia="仿宋_GB2312" w:cs="Times New Roman"/>
          <w:sz w:val="32"/>
          <w:szCs w:val="32"/>
          <w:lang w:val="en-US" w:eastAsia="zh-CN"/>
        </w:rPr>
        <w:t>在中药、生物药、化学药、医疗器械等细分领域，择优分批推进创新联盟建设。围绕医药强省建设，开展候选药物筛选与药效评价、新药研发、工艺优化、质量评价、良种选育与繁育、中药材规范化种植、生产以及精深加工等关键技术研究，做大做强我省医药健康产业，把吉林打造成国内外知名北药基地，推动我省迈向国内领先、国际有影响力的“医药强省”。</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五、联盟重点任务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（一）打造产业发展高端智库平台。</w:t>
      </w:r>
      <w:r>
        <w:rPr>
          <w:rFonts w:hint="default" w:ascii="Times New Roman" w:hAnsi="Times New Roman" w:eastAsia="仿宋_GB2312" w:cs="Times New Roman"/>
          <w:kern w:val="2"/>
          <w:sz w:val="32"/>
          <w:szCs w:val="32"/>
          <w:lang w:val="en-US" w:eastAsia="zh-CN" w:bidi="ar-SA"/>
        </w:rPr>
        <w:t>开展产业趋势研究，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围绕产业链、创新链、服务链，系统梳理产业上下游各细分环节的未来场景、前沿技术、科技政策、企业发展等情况，聚合科技创新资源，提供产业咨询、领域布局、平台配置、精准招商、市场培育等决策咨询，为提升我省重点产业创新能力建言献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（二）开展产业关键技术联合攻关。</w:t>
      </w:r>
      <w:r>
        <w:rPr>
          <w:rFonts w:hint="default" w:ascii="Times New Roman" w:hAnsi="Times New Roman" w:eastAsia="仿宋_GB2312" w:cs="Times New Roman"/>
          <w:kern w:val="2"/>
          <w:sz w:val="32"/>
          <w:szCs w:val="32"/>
          <w:lang w:val="en-US" w:eastAsia="zh-CN" w:bidi="ar-SA"/>
        </w:rPr>
        <w:t>面向我省重点产业发展的技术需求，凝练产业的关键核心技术攻关清单，开放应用场景，推动成员之间联合组织开展产业共性关键技术攻关，突破一批“卡脖子”关键技术，加强知识产权保护和运用，推动产业技术转型升级，探索组织实施科研项目“挂帅制”“揭榜制”“包干制”。</w:t>
      </w:r>
    </w:p>
    <w:p>
      <w:pPr>
        <w:ind w:firstLine="643"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（三）推动创新链与产业链深度融合。</w:t>
      </w:r>
      <w:r>
        <w:rPr>
          <w:rFonts w:hint="default" w:ascii="Times New Roman" w:hAnsi="Times New Roman" w:eastAsia="仿宋_GB2312" w:cs="Times New Roman"/>
          <w:kern w:val="2"/>
          <w:sz w:val="32"/>
          <w:szCs w:val="32"/>
          <w:lang w:val="en-US" w:eastAsia="zh-CN" w:bidi="ar-SA"/>
        </w:rPr>
        <w:t>以科技创新为引擎，整合产业研发、生产、销售、服务等全链条创新资源，推动创新要素向企业加速集聚，形成涵盖应用基础研究、科技成果转化、产业化的完整创新链，实现科技成果与技术需求紧密衔接，通过创新联盟的“搭台唱戏”，探索产业“互助发展”的新模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（四）加强高层次人才交流与培养。</w:t>
      </w:r>
      <w:r>
        <w:rPr>
          <w:rFonts w:hint="default" w:ascii="Times New Roman" w:hAnsi="Times New Roman" w:eastAsia="仿宋_GB2312" w:cs="Times New Roman"/>
          <w:kern w:val="2"/>
          <w:sz w:val="32"/>
          <w:szCs w:val="32"/>
          <w:lang w:val="en-US" w:eastAsia="zh-CN" w:bidi="ar-SA"/>
        </w:rPr>
        <w:t>发挥人才集聚优势，鼓励企业邀请高校院所科技人才兼职担任科创副总，开展技术指导、人才培养与管理服务等活动。大力推进产学研深度合作，建立健全企业研发机制，共建企业实验室等创新平台。加强企业家科学素养提升及技术转移人才队伍建设，全面促进科技创新和成果转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textAlignment w:val="auto"/>
        <w:rPr>
          <w:rFonts w:hint="default" w:ascii="Times New Roman" w:hAnsi="Times New Roman" w:eastAsia="仿宋_GB2312" w:cs="Times New Roman"/>
          <w:b w:val="0"/>
          <w:bCs/>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（五）构建产业协同创新发展体系。</w:t>
      </w:r>
      <w:r>
        <w:rPr>
          <w:rFonts w:hint="default" w:ascii="Times New Roman" w:hAnsi="Times New Roman" w:eastAsia="仿宋_GB2312" w:cs="Times New Roman"/>
          <w:kern w:val="2"/>
          <w:sz w:val="32"/>
          <w:szCs w:val="32"/>
          <w:lang w:val="en-US" w:eastAsia="zh-CN" w:bidi="ar-SA"/>
        </w:rPr>
        <w:t>集聚科技创新资源，优化产业创新生态，强化企业创新主体地位，激发学科人才活力，提升科技服务效率，加大对成果转化和创新创业人才的金融支持力度，构建企业为主体、市场为导向的研发体系，建设一批新型研发机构，促进“政产学研金服用”融合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kern w:val="2"/>
          <w:sz w:val="32"/>
          <w:szCs w:val="32"/>
          <w:lang w:val="en-US" w:eastAsia="zh-CN" w:bidi="ar-SA"/>
        </w:rPr>
        <w:t>（六）推进科技交流和开放合作。</w:t>
      </w:r>
      <w:r>
        <w:rPr>
          <w:rFonts w:hint="default" w:ascii="Times New Roman" w:hAnsi="Times New Roman" w:eastAsia="仿宋_GB2312" w:cs="Times New Roman"/>
          <w:kern w:val="2"/>
          <w:sz w:val="32"/>
          <w:szCs w:val="32"/>
          <w:lang w:val="en-US" w:eastAsia="zh-CN" w:bidi="ar-SA"/>
        </w:rPr>
        <w:t>强化创新联盟的核心作用，统筹协调产学研各类优势资源，促进科技创新要素流动聚集、科技创新深度融合的作用，吸引先进技术成果转化落地，打造跨区域产业技术合作载体，支持举办国内外高层次科技创新交流活动，建立定期交流机制。</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六、组建条件</w:t>
      </w:r>
    </w:p>
    <w:p>
      <w:pPr>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创新联盟应由牵头单位联合相关单位共同组建，具体条件如下：</w:t>
      </w:r>
    </w:p>
    <w:p>
      <w:pPr>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（一）牵头单位</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1.具有独立法人资格。</w:t>
      </w:r>
      <w:r>
        <w:rPr>
          <w:rFonts w:hint="default" w:ascii="Times New Roman" w:hAnsi="Times New Roman" w:eastAsia="仿宋_GB2312" w:cs="Times New Roman"/>
          <w:kern w:val="2"/>
          <w:sz w:val="32"/>
          <w:szCs w:val="32"/>
          <w:lang w:val="en-US" w:eastAsia="zh-CN" w:bidi="ar-SA"/>
        </w:rPr>
        <w:t>在我省域内注册的骨干企业，重视研发投入和科技创新，经营状况良好。</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2.具有辐射带动和组织能力。</w:t>
      </w:r>
      <w:r>
        <w:rPr>
          <w:rFonts w:hint="default" w:ascii="Times New Roman" w:hAnsi="Times New Roman" w:eastAsia="仿宋_GB2312" w:cs="Times New Roman"/>
          <w:sz w:val="32"/>
          <w:szCs w:val="32"/>
        </w:rPr>
        <w:t>信誉度较好，具有较大的影响力，对产业发展具有辐射带动作用，能够组织开展创新联盟日常活动。</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3.具有技术创新能力。</w:t>
      </w:r>
      <w:r>
        <w:rPr>
          <w:rFonts w:hint="default" w:ascii="Times New Roman" w:hAnsi="Times New Roman" w:eastAsia="仿宋_GB2312" w:cs="Times New Roman"/>
          <w:sz w:val="32"/>
          <w:szCs w:val="32"/>
        </w:rPr>
        <w:t>科研基础设施条件比较完善，研发技术能力和水平有比较优势，能够承担省级以上重大科研任务。</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4.具有高效的合作条件。</w:t>
      </w:r>
      <w:r>
        <w:rPr>
          <w:rFonts w:hint="default" w:ascii="Times New Roman" w:hAnsi="Times New Roman" w:eastAsia="仿宋_GB2312" w:cs="Times New Roman"/>
          <w:sz w:val="32"/>
          <w:szCs w:val="32"/>
        </w:rPr>
        <w:t>与高校院所、企业有良好的项目合作基础，能够提供技术咨询、成果转移转化等服务。</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5.具有健全的保障体系。</w:t>
      </w:r>
      <w:r>
        <w:rPr>
          <w:rFonts w:hint="default" w:ascii="Times New Roman" w:hAnsi="Times New Roman" w:eastAsia="仿宋_GB2312" w:cs="Times New Roman"/>
          <w:sz w:val="32"/>
          <w:szCs w:val="32"/>
        </w:rPr>
        <w:t>能够建立高效的创新联盟运行机制、健全的财务管理制度、成果转化激励机制和灵活的人事制度等。</w:t>
      </w:r>
    </w:p>
    <w:p>
      <w:pPr>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（二）成员单位</w:t>
      </w:r>
    </w:p>
    <w:p>
      <w:pPr>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1.成员单位可为高校、科研院所、企业或社会组织等，经营状况良好。成员单位总数不少于10家，其中企业成员所占比例不低于60%，应包括产业上下游企业。</w:t>
      </w:r>
    </w:p>
    <w:p>
      <w:pPr>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2.在关键技术研发、成果转化与产业化、标准制定等方面，有良好的合作基础和较强的合作意愿。</w:t>
      </w:r>
    </w:p>
    <w:p>
      <w:pPr>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3.应具有创新能力强的科研团队、良好的科研实验条件，并具备一定的研发和技术配套能力。</w:t>
      </w:r>
    </w:p>
    <w:p>
      <w:pPr>
        <w:ind w:firstLine="640"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4.能够配合牵头单位共同承担合作项目，按照任务分工能够各负其责。</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七、组建程序</w:t>
      </w:r>
    </w:p>
    <w:p>
      <w:pPr>
        <w:ind w:firstLine="643"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sz w:val="32"/>
          <w:szCs w:val="32"/>
          <w:lang w:eastAsia="zh-CN"/>
        </w:rPr>
        <w:t>（</w:t>
      </w:r>
      <w:r>
        <w:rPr>
          <w:rFonts w:hint="default" w:ascii="Times New Roman" w:hAnsi="Times New Roman" w:eastAsia="仿宋_GB2312" w:cs="Times New Roman"/>
          <w:b/>
          <w:sz w:val="32"/>
          <w:szCs w:val="32"/>
          <w:lang w:val="en-US" w:eastAsia="zh-CN"/>
        </w:rPr>
        <w:t>一）</w:t>
      </w:r>
      <w:r>
        <w:rPr>
          <w:rFonts w:hint="default" w:ascii="Times New Roman" w:hAnsi="Times New Roman" w:eastAsia="仿宋_GB2312" w:cs="Times New Roman"/>
          <w:b/>
          <w:sz w:val="32"/>
          <w:szCs w:val="32"/>
        </w:rPr>
        <w:t>遴选牵头企业。</w:t>
      </w:r>
      <w:r>
        <w:rPr>
          <w:rFonts w:hint="default" w:ascii="Times New Roman" w:hAnsi="Times New Roman" w:eastAsia="仿宋_GB2312" w:cs="Times New Roman"/>
          <w:kern w:val="2"/>
          <w:sz w:val="32"/>
          <w:szCs w:val="32"/>
          <w:lang w:val="en-US" w:eastAsia="zh-CN" w:bidi="ar-SA"/>
        </w:rPr>
        <w:t>由省科技厅依据不同领域发展特点，面向全省骨干企业征集创新联盟组建意愿，开展相关调研，依据企业发展实际，择优确定具有组建创新联盟资质的牵头企业。</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lang w:eastAsia="zh-CN"/>
        </w:rPr>
        <w:t>（</w:t>
      </w:r>
      <w:r>
        <w:rPr>
          <w:rFonts w:hint="default" w:ascii="Times New Roman" w:hAnsi="Times New Roman" w:eastAsia="仿宋_GB2312" w:cs="Times New Roman"/>
          <w:b/>
          <w:sz w:val="32"/>
          <w:szCs w:val="32"/>
          <w:lang w:val="en-US" w:eastAsia="zh-CN"/>
        </w:rPr>
        <w:t>二）</w:t>
      </w:r>
      <w:r>
        <w:rPr>
          <w:rFonts w:hint="default" w:ascii="Times New Roman" w:hAnsi="Times New Roman" w:eastAsia="仿宋_GB2312" w:cs="Times New Roman"/>
          <w:b/>
          <w:sz w:val="32"/>
          <w:szCs w:val="32"/>
        </w:rPr>
        <w:t>组织申报。</w:t>
      </w:r>
      <w:r>
        <w:rPr>
          <w:rFonts w:hint="default" w:ascii="Times New Roman" w:hAnsi="Times New Roman" w:eastAsia="仿宋_GB2312" w:cs="Times New Roman"/>
          <w:kern w:val="2"/>
          <w:sz w:val="32"/>
          <w:szCs w:val="32"/>
          <w:lang w:val="en-US" w:eastAsia="zh-CN" w:bidi="ar-SA"/>
        </w:rPr>
        <w:t>牵头企业开展创新联盟申报工作，开展成员单位的选择并成立理事会、秘书处，编写创新联盟建设方案、制定创新联盟章程、合作协议等，明确宗旨目标、研究方向、主要任务、知识产权归属，向省科技厅相关业务处室提交材料。</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lang w:val="en-US" w:eastAsia="zh-CN"/>
        </w:rPr>
        <w:t>（三）</w:t>
      </w:r>
      <w:r>
        <w:rPr>
          <w:rFonts w:hint="default" w:ascii="Times New Roman" w:hAnsi="Times New Roman" w:eastAsia="仿宋_GB2312" w:cs="Times New Roman"/>
          <w:b/>
          <w:sz w:val="32"/>
          <w:szCs w:val="32"/>
        </w:rPr>
        <w:t>备案。</w:t>
      </w:r>
      <w:r>
        <w:rPr>
          <w:rFonts w:hint="default" w:ascii="Times New Roman" w:hAnsi="Times New Roman" w:eastAsia="仿宋_GB2312" w:cs="Times New Roman"/>
          <w:kern w:val="2"/>
          <w:sz w:val="32"/>
          <w:szCs w:val="32"/>
          <w:lang w:val="en-US" w:eastAsia="zh-CN" w:bidi="ar-SA"/>
        </w:rPr>
        <w:t>省科技厅根据各处室提交材料和意见，经厅务会审议后，由省科技创新研究院予以备案。</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八、运行管理</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lang w:eastAsia="zh-CN"/>
        </w:rPr>
        <w:t>（</w:t>
      </w:r>
      <w:r>
        <w:rPr>
          <w:rFonts w:hint="default" w:ascii="Times New Roman" w:hAnsi="Times New Roman" w:eastAsia="仿宋_GB2312" w:cs="Times New Roman"/>
          <w:b/>
          <w:sz w:val="32"/>
          <w:szCs w:val="32"/>
          <w:lang w:val="en-US" w:eastAsia="zh-CN"/>
        </w:rPr>
        <w:t>一）</w:t>
      </w:r>
      <w:r>
        <w:rPr>
          <w:rFonts w:hint="default" w:ascii="Times New Roman" w:hAnsi="Times New Roman" w:eastAsia="仿宋_GB2312" w:cs="Times New Roman"/>
          <w:b/>
          <w:sz w:val="32"/>
          <w:szCs w:val="32"/>
        </w:rPr>
        <w:t>设立创新联盟服务中心。</w:t>
      </w:r>
      <w:r>
        <w:rPr>
          <w:rFonts w:hint="default" w:ascii="Times New Roman" w:hAnsi="Times New Roman" w:eastAsia="仿宋_GB2312" w:cs="Times New Roman"/>
          <w:kern w:val="2"/>
          <w:sz w:val="32"/>
          <w:szCs w:val="32"/>
          <w:lang w:val="en-US" w:eastAsia="zh-CN" w:bidi="ar-SA"/>
        </w:rPr>
        <w:t>创新联盟服务中心（以下简称“服务中心”）设在吉林省科技创新研究院，协调解决创新联盟推进工作中存在的困难和问题并提出工作建议，协助制定年度工作计划、策划系列活动、支持政策、战略咨询、考核评价、运营服务等工作，研究设立产业科技创新基金，承担省科技厅交办的其他事项。</w:t>
      </w:r>
    </w:p>
    <w:p>
      <w:pPr>
        <w:ind w:firstLine="643"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sz w:val="32"/>
          <w:szCs w:val="32"/>
          <w:lang w:eastAsia="zh-CN"/>
        </w:rPr>
        <w:t>（</w:t>
      </w:r>
      <w:r>
        <w:rPr>
          <w:rFonts w:hint="default" w:ascii="Times New Roman" w:hAnsi="Times New Roman" w:eastAsia="仿宋_GB2312" w:cs="Times New Roman"/>
          <w:b/>
          <w:sz w:val="32"/>
          <w:szCs w:val="32"/>
          <w:lang w:val="en-US" w:eastAsia="zh-CN"/>
        </w:rPr>
        <w:t>二）</w:t>
      </w:r>
      <w:r>
        <w:rPr>
          <w:rFonts w:hint="default" w:ascii="Times New Roman" w:hAnsi="Times New Roman" w:eastAsia="仿宋_GB2312" w:cs="Times New Roman"/>
          <w:b/>
          <w:sz w:val="32"/>
          <w:szCs w:val="32"/>
        </w:rPr>
        <w:t>设立理事会和秘书处。</w:t>
      </w:r>
      <w:r>
        <w:rPr>
          <w:rFonts w:hint="default" w:ascii="Times New Roman" w:hAnsi="Times New Roman" w:eastAsia="仿宋_GB2312" w:cs="Times New Roman"/>
          <w:kern w:val="2"/>
          <w:sz w:val="32"/>
          <w:szCs w:val="32"/>
          <w:lang w:val="en-US" w:eastAsia="zh-CN" w:bidi="ar-SA"/>
        </w:rPr>
        <w:t>各产业创新联盟理事会由成员单位的法定代表人或其委派的代表组成，设理事长一名。秘书处是理事会常设的执行机构，设秘书长一名，秘书长经理事会选举，由理事长聘任，具体内容详见创新联盟章程。</w:t>
      </w:r>
    </w:p>
    <w:p>
      <w:pPr>
        <w:ind w:firstLine="643"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color w:val="auto"/>
          <w:sz w:val="32"/>
          <w:szCs w:val="32"/>
          <w:lang w:val="en-US" w:eastAsia="zh-CN"/>
        </w:rPr>
        <w:t>（三）建立健全规章制度。</w:t>
      </w:r>
      <w:r>
        <w:rPr>
          <w:rFonts w:hint="default" w:ascii="Times New Roman" w:hAnsi="Times New Roman" w:eastAsia="仿宋_GB2312" w:cs="Times New Roman"/>
          <w:kern w:val="2"/>
          <w:sz w:val="32"/>
          <w:szCs w:val="32"/>
          <w:lang w:val="en-US" w:eastAsia="zh-CN" w:bidi="ar-SA"/>
        </w:rPr>
        <w:t>牵头单位应制定组建方案和协议等，各成员单位需严格按照组建方案和协议，加强内部管理，建立权责统一的利益保障机制。</w:t>
      </w:r>
    </w:p>
    <w:p>
      <w:pPr>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lang w:val="en-US" w:eastAsia="zh-CN"/>
        </w:rPr>
        <w:t>（四）</w:t>
      </w:r>
      <w:r>
        <w:rPr>
          <w:rFonts w:hint="default" w:ascii="Times New Roman" w:hAnsi="Times New Roman" w:eastAsia="仿宋_GB2312" w:cs="Times New Roman"/>
          <w:b/>
          <w:sz w:val="32"/>
          <w:szCs w:val="32"/>
        </w:rPr>
        <w:t>强化监督</w:t>
      </w:r>
      <w:r>
        <w:rPr>
          <w:rFonts w:hint="default" w:ascii="Times New Roman" w:hAnsi="Times New Roman" w:eastAsia="仿宋_GB2312" w:cs="Times New Roman"/>
          <w:b/>
          <w:sz w:val="32"/>
          <w:szCs w:val="32"/>
          <w:lang w:val="en-US" w:eastAsia="zh-CN"/>
        </w:rPr>
        <w:t>管理</w:t>
      </w:r>
      <w:r>
        <w:rPr>
          <w:rFonts w:hint="default" w:ascii="Times New Roman" w:hAnsi="Times New Roman" w:eastAsia="仿宋_GB2312" w:cs="Times New Roman"/>
          <w:b/>
          <w:sz w:val="32"/>
          <w:szCs w:val="32"/>
          <w:lang w:eastAsia="zh-CN"/>
        </w:rPr>
        <w:t>与考核</w:t>
      </w:r>
      <w:r>
        <w:rPr>
          <w:rFonts w:hint="default" w:ascii="Times New Roman" w:hAnsi="Times New Roman" w:eastAsia="仿宋_GB2312" w:cs="Times New Roman"/>
          <w:b/>
          <w:sz w:val="32"/>
          <w:szCs w:val="32"/>
        </w:rPr>
        <w:t>。</w:t>
      </w:r>
      <w:r>
        <w:rPr>
          <w:rFonts w:hint="default" w:ascii="Times New Roman" w:hAnsi="Times New Roman" w:eastAsia="仿宋_GB2312" w:cs="Times New Roman"/>
          <w:kern w:val="2"/>
          <w:sz w:val="32"/>
          <w:szCs w:val="32"/>
          <w:lang w:val="en-US" w:eastAsia="zh-CN" w:bidi="ar-SA"/>
        </w:rPr>
        <w:t>省科技厅委托服务中心负责对创新联盟的监督管理，对备案的创新联盟实行动态管理，定期进行考核。对连续两年考核结果不达标的创新联盟，取消备案资格。</w:t>
      </w:r>
    </w:p>
    <w:p>
      <w:pPr>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九、</w:t>
      </w:r>
      <w:r>
        <w:rPr>
          <w:rFonts w:hint="default" w:ascii="Times New Roman" w:hAnsi="Times New Roman" w:eastAsia="黑体" w:cs="Times New Roman"/>
          <w:sz w:val="32"/>
          <w:szCs w:val="32"/>
          <w:lang w:val="en-US" w:eastAsia="zh-CN"/>
        </w:rPr>
        <w:t>保障措施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left="0" w:firstLine="643" w:firstLineChars="20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（一）加强项目支持。</w:t>
      </w:r>
      <w:r>
        <w:rPr>
          <w:rFonts w:hint="default" w:ascii="Times New Roman" w:hAnsi="Times New Roman" w:eastAsia="仿宋_GB2312" w:cs="Times New Roman"/>
          <w:kern w:val="2"/>
          <w:sz w:val="32"/>
          <w:szCs w:val="32"/>
          <w:lang w:val="en-US" w:eastAsia="zh-CN" w:bidi="ar-SA"/>
        </w:rPr>
        <w:t>创新联盟纳入吉林省科技创新平台管理体系，支持创新联盟内成员联合申报国家科技计划项目，在省科技发展计划中优先支持创新联盟推荐项目。</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ind w:right="0" w:rightChars="0" w:firstLine="643"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（二）加强经费保障。</w:t>
      </w:r>
      <w:r>
        <w:rPr>
          <w:rFonts w:hint="default" w:ascii="Times New Roman" w:hAnsi="Times New Roman" w:eastAsia="仿宋_GB2312" w:cs="Times New Roman"/>
          <w:kern w:val="2"/>
          <w:sz w:val="32"/>
          <w:szCs w:val="32"/>
          <w:lang w:val="en-US" w:eastAsia="zh-CN" w:bidi="ar-SA"/>
        </w:rPr>
        <w:t>对具备良好产业化前景、转化后能产生显著经济社会效益的项目，通过创投基金进行股权投资，鼓励通过技术转让、技术服务等方式筹措建设经费。</w:t>
      </w:r>
    </w:p>
    <w:p>
      <w:pPr>
        <w:ind w:firstLine="643" w:firstLineChars="20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（三）加强宣传引导。</w:t>
      </w:r>
      <w:r>
        <w:rPr>
          <w:rFonts w:hint="default" w:ascii="Times New Roman" w:hAnsi="Times New Roman" w:eastAsia="仿宋_GB2312" w:cs="Times New Roman"/>
          <w:kern w:val="2"/>
          <w:sz w:val="32"/>
          <w:szCs w:val="32"/>
          <w:lang w:val="en-US" w:eastAsia="zh-CN" w:bidi="ar-SA"/>
        </w:rPr>
        <w:t>各地方各部门加强统筹协调、上下联动，为创新联盟提供服务支撑，总结推广创新联盟的先进经验和创新成效，发挥好示范带动作用。</w:t>
      </w: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sz w:val="32"/>
          <w:szCs w:val="32"/>
          <w:lang w:eastAsia="zh-CN"/>
        </w:rPr>
        <w:t>吉林省</w:t>
      </w:r>
      <w:r>
        <w:rPr>
          <w:rFonts w:hint="default" w:ascii="Times New Roman" w:hAnsi="Times New Roman" w:eastAsia="仿宋_GB2312" w:cs="Times New Roman"/>
          <w:sz w:val="32"/>
          <w:szCs w:val="32"/>
          <w:lang w:val="en-US" w:eastAsia="zh-CN"/>
        </w:rPr>
        <w:t>XX产业科技创新</w:t>
      </w:r>
      <w:r>
        <w:rPr>
          <w:rFonts w:hint="default" w:ascii="Times New Roman" w:hAnsi="Times New Roman" w:eastAsia="仿宋_GB2312" w:cs="Times New Roman"/>
          <w:sz w:val="32"/>
          <w:szCs w:val="32"/>
        </w:rPr>
        <w:t>联盟</w:t>
      </w:r>
      <w:r>
        <w:rPr>
          <w:rFonts w:hint="default" w:ascii="Times New Roman" w:hAnsi="Times New Roman" w:eastAsia="仿宋_GB2312" w:cs="Times New Roman"/>
          <w:sz w:val="32"/>
          <w:szCs w:val="32"/>
          <w:lang w:eastAsia="zh-CN"/>
        </w:rPr>
        <w:t>申报（</w:t>
      </w:r>
      <w:r>
        <w:rPr>
          <w:rFonts w:hint="default" w:ascii="Times New Roman" w:hAnsi="Times New Roman" w:eastAsia="仿宋_GB2312" w:cs="Times New Roman"/>
          <w:color w:val="000000"/>
          <w:sz w:val="32"/>
          <w:szCs w:val="32"/>
          <w:lang w:eastAsia="zh-CN"/>
        </w:rPr>
        <w:t>备案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sz w:val="32"/>
          <w:szCs w:val="32"/>
        </w:rPr>
        <w:t>表</w:t>
      </w:r>
      <w:r>
        <w:rPr>
          <w:rFonts w:hint="default" w:ascii="Times New Roman" w:hAnsi="Times New Roman" w:eastAsia="仿宋_GB2312" w:cs="Times New Roman"/>
          <w:color w:val="000000"/>
          <w:sz w:val="32"/>
          <w:szCs w:val="32"/>
          <w:lang w:eastAsia="zh-CN"/>
        </w:rPr>
        <w:t>模板</w:t>
      </w:r>
    </w:p>
    <w:p>
      <w:pPr>
        <w:ind w:firstLine="960" w:firstLineChars="300"/>
        <w:jc w:val="both"/>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b w:val="0"/>
          <w:bCs/>
          <w:sz w:val="32"/>
          <w:szCs w:val="32"/>
          <w:lang w:val="en-US" w:eastAsia="zh-CN"/>
        </w:rPr>
        <w:t>2.</w:t>
      </w:r>
      <w:r>
        <w:rPr>
          <w:rFonts w:hint="default" w:ascii="Times New Roman" w:hAnsi="Times New Roman" w:eastAsia="仿宋_GB2312" w:cs="Times New Roman"/>
          <w:bCs/>
          <w:color w:val="000000"/>
          <w:kern w:val="15"/>
          <w:sz w:val="32"/>
          <w:szCs w:val="32"/>
        </w:rPr>
        <w:t>吉林省</w:t>
      </w:r>
      <w:r>
        <w:rPr>
          <w:rFonts w:hint="default" w:ascii="Times New Roman" w:hAnsi="Times New Roman" w:eastAsia="仿宋_GB2312" w:cs="Times New Roman"/>
          <w:bCs/>
          <w:color w:val="000000"/>
          <w:kern w:val="15"/>
          <w:sz w:val="32"/>
          <w:szCs w:val="32"/>
          <w:lang w:val="en-US" w:eastAsia="zh-CN"/>
        </w:rPr>
        <w:t>XX</w:t>
      </w:r>
      <w:r>
        <w:rPr>
          <w:rFonts w:hint="default" w:ascii="Times New Roman" w:hAnsi="Times New Roman" w:eastAsia="仿宋_GB2312" w:cs="Times New Roman"/>
          <w:bCs/>
          <w:color w:val="000000"/>
          <w:kern w:val="15"/>
          <w:sz w:val="32"/>
          <w:szCs w:val="32"/>
        </w:rPr>
        <w:t>产业科技创新联盟章程</w:t>
      </w:r>
      <w:r>
        <w:rPr>
          <w:rFonts w:hint="default" w:ascii="Times New Roman" w:hAnsi="Times New Roman" w:eastAsia="仿宋_GB2312" w:cs="Times New Roman"/>
          <w:bCs/>
          <w:color w:val="000000"/>
          <w:kern w:val="15"/>
          <w:sz w:val="32"/>
          <w:szCs w:val="32"/>
          <w:lang w:eastAsia="zh-CN"/>
        </w:rPr>
        <w:t>模板</w:t>
      </w:r>
    </w:p>
    <w:p>
      <w:pPr>
        <w:ind w:firstLine="960" w:firstLineChars="3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val="0"/>
          <w:bCs/>
          <w:sz w:val="32"/>
          <w:szCs w:val="32"/>
          <w:lang w:val="en-US" w:eastAsia="zh-CN"/>
        </w:rPr>
        <w:t>3.吉林省XX</w:t>
      </w:r>
      <w:r>
        <w:rPr>
          <w:rFonts w:hint="default" w:ascii="Times New Roman" w:hAnsi="Times New Roman" w:eastAsia="仿宋_GB2312" w:cs="Times New Roman"/>
          <w:b w:val="0"/>
          <w:bCs/>
          <w:sz w:val="32"/>
          <w:szCs w:val="32"/>
        </w:rPr>
        <w:t>产业</w:t>
      </w:r>
      <w:r>
        <w:rPr>
          <w:rFonts w:hint="default" w:ascii="Times New Roman" w:hAnsi="Times New Roman" w:eastAsia="仿宋_GB2312" w:cs="Times New Roman"/>
          <w:b w:val="0"/>
          <w:bCs/>
          <w:spacing w:val="-10"/>
          <w:sz w:val="32"/>
          <w:szCs w:val="32"/>
          <w:lang w:eastAsia="zh-CN"/>
        </w:rPr>
        <w:t>科技</w:t>
      </w:r>
      <w:r>
        <w:rPr>
          <w:rFonts w:hint="default" w:ascii="Times New Roman" w:hAnsi="Times New Roman" w:eastAsia="仿宋_GB2312" w:cs="Times New Roman"/>
          <w:b w:val="0"/>
          <w:bCs/>
          <w:spacing w:val="-10"/>
          <w:sz w:val="32"/>
          <w:szCs w:val="32"/>
        </w:rPr>
        <w:t>创新</w:t>
      </w:r>
      <w:r>
        <w:rPr>
          <w:rFonts w:hint="default" w:ascii="Times New Roman" w:hAnsi="Times New Roman" w:eastAsia="仿宋_GB2312" w:cs="Times New Roman"/>
          <w:b w:val="0"/>
          <w:bCs/>
          <w:sz w:val="32"/>
          <w:szCs w:val="32"/>
        </w:rPr>
        <w:t>联盟</w:t>
      </w:r>
      <w:r>
        <w:rPr>
          <w:rFonts w:hint="default" w:ascii="Times New Roman" w:hAnsi="Times New Roman" w:eastAsia="仿宋_GB2312" w:cs="Times New Roman"/>
          <w:b w:val="0"/>
          <w:bCs/>
          <w:sz w:val="32"/>
          <w:szCs w:val="32"/>
          <w:lang w:eastAsia="zh-CN"/>
        </w:rPr>
        <w:t>合作</w:t>
      </w:r>
      <w:r>
        <w:rPr>
          <w:rFonts w:hint="default" w:ascii="Times New Roman" w:hAnsi="Times New Roman" w:eastAsia="仿宋_GB2312" w:cs="Times New Roman"/>
          <w:b w:val="0"/>
          <w:bCs/>
          <w:sz w:val="32"/>
          <w:szCs w:val="32"/>
        </w:rPr>
        <w:t>协议书</w:t>
      </w:r>
      <w:r>
        <w:rPr>
          <w:rFonts w:hint="default" w:ascii="Times New Roman" w:hAnsi="Times New Roman" w:eastAsia="仿宋_GB2312" w:cs="Times New Roman"/>
          <w:b w:val="0"/>
          <w:bCs/>
          <w:sz w:val="32"/>
          <w:szCs w:val="32"/>
          <w:lang w:eastAsia="zh-CN"/>
        </w:rPr>
        <w:t>模板</w:t>
      </w:r>
    </w:p>
    <w:p>
      <w:pPr>
        <w:ind w:firstLine="640" w:firstLineChars="200"/>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方正小标宋_GBK" w:cs="Times New Roman"/>
          <w:sz w:val="36"/>
          <w:szCs w:val="36"/>
          <w:lang w:eastAsia="zh-CN"/>
        </w:rPr>
      </w:pPr>
      <w:r>
        <w:rPr>
          <w:rFonts w:hint="default"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lang w:val="en-US" w:eastAsia="zh-CN"/>
        </w:rPr>
        <w:t>1</w:t>
      </w:r>
    </w:p>
    <w:p>
      <w:pPr>
        <w:ind w:firstLine="360" w:firstLineChars="100"/>
        <w:jc w:val="both"/>
        <w:rPr>
          <w:rFonts w:hint="default" w:ascii="Times New Roman" w:hAnsi="Times New Roman" w:eastAsia="方正小标宋_GBK" w:cs="Times New Roman"/>
          <w:color w:val="000000"/>
          <w:sz w:val="36"/>
          <w:szCs w:val="36"/>
          <w:lang w:eastAsia="zh-CN"/>
        </w:rPr>
      </w:pPr>
      <w:r>
        <w:rPr>
          <w:rFonts w:hint="default" w:ascii="Times New Roman" w:hAnsi="Times New Roman" w:eastAsia="方正小标宋_GBK" w:cs="Times New Roman"/>
          <w:sz w:val="36"/>
          <w:szCs w:val="36"/>
          <w:lang w:eastAsia="zh-CN"/>
        </w:rPr>
        <w:t>吉林省</w:t>
      </w:r>
      <w:r>
        <w:rPr>
          <w:rFonts w:hint="default" w:ascii="Times New Roman" w:hAnsi="Times New Roman" w:eastAsia="方正小标宋_GBK" w:cs="Times New Roman"/>
          <w:sz w:val="36"/>
          <w:szCs w:val="36"/>
          <w:lang w:val="en-US" w:eastAsia="zh-CN"/>
        </w:rPr>
        <w:t>XX产业科技创新</w:t>
      </w:r>
      <w:r>
        <w:rPr>
          <w:rFonts w:hint="default" w:ascii="Times New Roman" w:hAnsi="Times New Roman" w:eastAsia="方正小标宋_GBK" w:cs="Times New Roman"/>
          <w:sz w:val="36"/>
          <w:szCs w:val="36"/>
        </w:rPr>
        <w:t>联盟</w:t>
      </w:r>
      <w:r>
        <w:rPr>
          <w:rFonts w:hint="default" w:ascii="Times New Roman" w:hAnsi="Times New Roman" w:eastAsia="方正小标宋_GBK" w:cs="Times New Roman"/>
          <w:sz w:val="36"/>
          <w:szCs w:val="36"/>
          <w:lang w:eastAsia="zh-CN"/>
        </w:rPr>
        <w:t>申报（</w:t>
      </w:r>
      <w:r>
        <w:rPr>
          <w:rFonts w:hint="default" w:ascii="Times New Roman" w:hAnsi="Times New Roman" w:eastAsia="方正小标宋_GBK" w:cs="Times New Roman"/>
          <w:color w:val="000000"/>
          <w:sz w:val="36"/>
          <w:szCs w:val="36"/>
          <w:lang w:eastAsia="zh-CN"/>
        </w:rPr>
        <w:t>备案</w:t>
      </w:r>
      <w:r>
        <w:rPr>
          <w:rFonts w:hint="default" w:ascii="Times New Roman" w:hAnsi="Times New Roman" w:eastAsia="方正小标宋_GBK" w:cs="Times New Roman"/>
          <w:sz w:val="36"/>
          <w:szCs w:val="36"/>
          <w:lang w:eastAsia="zh-CN"/>
        </w:rPr>
        <w:t>）</w:t>
      </w:r>
      <w:r>
        <w:rPr>
          <w:rFonts w:hint="default" w:ascii="Times New Roman" w:hAnsi="Times New Roman" w:eastAsia="方正小标宋_GBK" w:cs="Times New Roman"/>
          <w:color w:val="000000"/>
          <w:sz w:val="36"/>
          <w:szCs w:val="36"/>
        </w:rPr>
        <w:t>表</w:t>
      </w:r>
      <w:r>
        <w:rPr>
          <w:rFonts w:hint="default" w:ascii="Times New Roman" w:hAnsi="Times New Roman" w:eastAsia="方正小标宋_GBK" w:cs="Times New Roman"/>
          <w:color w:val="000000"/>
          <w:sz w:val="36"/>
          <w:szCs w:val="36"/>
          <w:lang w:eastAsia="zh-CN"/>
        </w:rPr>
        <w:t>模板</w:t>
      </w:r>
    </w:p>
    <w:p>
      <w:pPr>
        <w:snapToGrid w:val="0"/>
        <w:jc w:val="center"/>
        <w:rPr>
          <w:rFonts w:hint="default" w:ascii="Times New Roman" w:hAnsi="Times New Roman" w:eastAsia="长城小标宋体" w:cs="Times New Roman"/>
          <w:b/>
          <w:color w:val="000000"/>
          <w:sz w:val="21"/>
          <w:szCs w:val="21"/>
        </w:rPr>
      </w:pPr>
    </w:p>
    <w:tbl>
      <w:tblPr>
        <w:tblStyle w:val="5"/>
        <w:tblW w:w="0" w:type="auto"/>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1440"/>
        <w:gridCol w:w="180"/>
        <w:gridCol w:w="720"/>
        <w:gridCol w:w="360"/>
        <w:gridCol w:w="1260"/>
        <w:gridCol w:w="360"/>
        <w:gridCol w:w="360"/>
        <w:gridCol w:w="360"/>
        <w:gridCol w:w="900"/>
        <w:gridCol w:w="1247"/>
        <w:gridCol w:w="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9360" w:type="dxa"/>
            <w:gridSpan w:val="12"/>
            <w:noWrap w:val="0"/>
            <w:vAlign w:val="top"/>
          </w:tcPr>
          <w:p>
            <w:pPr>
              <w:adjustRightInd w:val="0"/>
              <w:snapToGrid w:val="0"/>
              <w:spacing w:before="62" w:beforeLines="20" w:line="322" w:lineRule="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一、联盟简况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pacing w:val="-10"/>
                <w:sz w:val="24"/>
                <w:szCs w:val="24"/>
              </w:rPr>
            </w:pPr>
            <w:r>
              <w:rPr>
                <w:rFonts w:hint="default" w:ascii="Times New Roman" w:hAnsi="Times New Roman" w:eastAsia="方正仿宋_GBK" w:cs="Times New Roman"/>
                <w:color w:val="000000"/>
                <w:spacing w:val="-10"/>
                <w:sz w:val="24"/>
                <w:szCs w:val="24"/>
              </w:rPr>
              <w:t>联盟名称（全称）</w:t>
            </w:r>
          </w:p>
        </w:tc>
        <w:tc>
          <w:tcPr>
            <w:tcW w:w="7248" w:type="dxa"/>
            <w:gridSpan w:val="11"/>
            <w:noWrap w:val="0"/>
            <w:vAlign w:val="top"/>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112" w:type="dxa"/>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pacing w:val="-10"/>
                <w:sz w:val="24"/>
                <w:szCs w:val="24"/>
              </w:rPr>
              <w:t>联盟协议生效时间</w:t>
            </w:r>
          </w:p>
        </w:tc>
        <w:tc>
          <w:tcPr>
            <w:tcW w:w="2700" w:type="dxa"/>
            <w:gridSpan w:val="4"/>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      年   月    日</w:t>
            </w:r>
          </w:p>
        </w:tc>
        <w:tc>
          <w:tcPr>
            <w:tcW w:w="1260" w:type="dxa"/>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技术领域</w:t>
            </w:r>
          </w:p>
        </w:tc>
        <w:tc>
          <w:tcPr>
            <w:tcW w:w="3288" w:type="dxa"/>
            <w:gridSpan w:val="6"/>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pacing w:val="-10"/>
                <w:sz w:val="24"/>
                <w:szCs w:val="24"/>
              </w:rPr>
            </w:pPr>
            <w:r>
              <w:rPr>
                <w:rFonts w:hint="default" w:ascii="Times New Roman" w:hAnsi="Times New Roman" w:eastAsia="方正仿宋_GBK" w:cs="Times New Roman"/>
                <w:color w:val="000000"/>
                <w:spacing w:val="-10"/>
                <w:sz w:val="24"/>
                <w:szCs w:val="24"/>
              </w:rPr>
              <w:t>联盟理事长</w:t>
            </w:r>
          </w:p>
        </w:tc>
        <w:tc>
          <w:tcPr>
            <w:tcW w:w="1440" w:type="dxa"/>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c>
          <w:tcPr>
            <w:tcW w:w="1260" w:type="dxa"/>
            <w:gridSpan w:val="3"/>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pacing w:val="-10"/>
                <w:sz w:val="24"/>
                <w:szCs w:val="24"/>
              </w:rPr>
            </w:pPr>
            <w:r>
              <w:rPr>
                <w:rFonts w:hint="default" w:ascii="Times New Roman" w:hAnsi="Times New Roman" w:eastAsia="方正仿宋_GBK" w:cs="Times New Roman"/>
                <w:color w:val="000000"/>
                <w:spacing w:val="-10"/>
                <w:sz w:val="24"/>
                <w:szCs w:val="24"/>
              </w:rPr>
              <w:t>所在单位</w:t>
            </w:r>
          </w:p>
        </w:tc>
        <w:tc>
          <w:tcPr>
            <w:tcW w:w="4548" w:type="dxa"/>
            <w:gridSpan w:val="7"/>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2112" w:type="dxa"/>
            <w:noWrap w:val="0"/>
            <w:vAlign w:val="center"/>
          </w:tcPr>
          <w:p>
            <w:pPr>
              <w:adjustRightInd w:val="0"/>
              <w:snapToGrid w:val="0"/>
              <w:spacing w:before="62" w:beforeLines="20"/>
              <w:jc w:val="center"/>
              <w:rPr>
                <w:rFonts w:hint="default" w:ascii="Times New Roman" w:hAnsi="Times New Roman" w:eastAsia="方正仿宋_GBK" w:cs="Times New Roman"/>
                <w:color w:val="000000"/>
                <w:spacing w:val="-10"/>
                <w:sz w:val="24"/>
                <w:szCs w:val="24"/>
              </w:rPr>
            </w:pPr>
            <w:r>
              <w:rPr>
                <w:rFonts w:hint="default" w:ascii="Times New Roman" w:hAnsi="Times New Roman" w:eastAsia="方正仿宋_GBK" w:cs="Times New Roman"/>
                <w:color w:val="000000"/>
                <w:spacing w:val="-10"/>
                <w:sz w:val="24"/>
                <w:szCs w:val="24"/>
              </w:rPr>
              <w:t>联盟常设机构的</w:t>
            </w:r>
          </w:p>
          <w:p>
            <w:pPr>
              <w:adjustRightInd w:val="0"/>
              <w:snapToGrid w:val="0"/>
              <w:spacing w:after="62" w:afterLines="20"/>
              <w:jc w:val="center"/>
              <w:rPr>
                <w:rFonts w:hint="default" w:ascii="Times New Roman" w:hAnsi="Times New Roman" w:eastAsia="方正仿宋_GBK" w:cs="Times New Roman"/>
                <w:color w:val="000000"/>
                <w:spacing w:val="-24"/>
                <w:sz w:val="24"/>
                <w:szCs w:val="24"/>
              </w:rPr>
            </w:pPr>
            <w:r>
              <w:rPr>
                <w:rFonts w:hint="default" w:ascii="Times New Roman" w:hAnsi="Times New Roman" w:eastAsia="方正仿宋_GBK" w:cs="Times New Roman"/>
                <w:color w:val="000000"/>
                <w:spacing w:val="-10"/>
                <w:sz w:val="24"/>
                <w:szCs w:val="24"/>
              </w:rPr>
              <w:t>依托单位名称</w:t>
            </w:r>
          </w:p>
        </w:tc>
        <w:tc>
          <w:tcPr>
            <w:tcW w:w="7248" w:type="dxa"/>
            <w:gridSpan w:val="11"/>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112" w:type="dxa"/>
            <w:noWrap w:val="0"/>
            <w:vAlign w:val="center"/>
          </w:tcPr>
          <w:p>
            <w:pPr>
              <w:adjustRightInd w:val="0"/>
              <w:snapToGrid w:val="0"/>
              <w:spacing w:before="62" w:beforeLines="20" w:after="62" w:afterLines="20"/>
              <w:rPr>
                <w:rFonts w:hint="default" w:ascii="Times New Roman" w:hAnsi="Times New Roman" w:eastAsia="方正仿宋_GBK" w:cs="Times New Roman"/>
                <w:color w:val="000000"/>
                <w:spacing w:val="-10"/>
                <w:sz w:val="24"/>
                <w:szCs w:val="24"/>
              </w:rPr>
            </w:pPr>
            <w:r>
              <w:rPr>
                <w:rFonts w:hint="default" w:ascii="Times New Roman" w:hAnsi="Times New Roman" w:eastAsia="方正仿宋_GBK" w:cs="Times New Roman"/>
                <w:color w:val="000000"/>
                <w:spacing w:val="-10"/>
                <w:sz w:val="24"/>
                <w:szCs w:val="24"/>
              </w:rPr>
              <w:t>常设机构通讯地址</w:t>
            </w:r>
          </w:p>
        </w:tc>
        <w:tc>
          <w:tcPr>
            <w:tcW w:w="4320" w:type="dxa"/>
            <w:gridSpan w:val="6"/>
            <w:noWrap w:val="0"/>
            <w:vAlign w:val="top"/>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c>
          <w:tcPr>
            <w:tcW w:w="720" w:type="dxa"/>
            <w:gridSpan w:val="2"/>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pacing w:val="4"/>
                <w:sz w:val="24"/>
                <w:szCs w:val="24"/>
              </w:rPr>
              <w:t>邮编</w:t>
            </w:r>
          </w:p>
        </w:tc>
        <w:tc>
          <w:tcPr>
            <w:tcW w:w="2208" w:type="dxa"/>
            <w:gridSpan w:val="3"/>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联系人</w:t>
            </w:r>
          </w:p>
        </w:tc>
        <w:tc>
          <w:tcPr>
            <w:tcW w:w="1620" w:type="dxa"/>
            <w:gridSpan w:val="2"/>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c>
          <w:tcPr>
            <w:tcW w:w="720"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pacing w:val="4"/>
                <w:sz w:val="24"/>
                <w:szCs w:val="24"/>
              </w:rPr>
            </w:pPr>
            <w:r>
              <w:rPr>
                <w:rFonts w:hint="default" w:ascii="Times New Roman" w:hAnsi="Times New Roman" w:eastAsia="方正仿宋_GBK" w:cs="Times New Roman"/>
                <w:color w:val="000000"/>
                <w:spacing w:val="4"/>
                <w:sz w:val="24"/>
                <w:szCs w:val="24"/>
              </w:rPr>
              <w:t>电话</w:t>
            </w:r>
          </w:p>
        </w:tc>
        <w:tc>
          <w:tcPr>
            <w:tcW w:w="1980" w:type="dxa"/>
            <w:gridSpan w:val="3"/>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c>
          <w:tcPr>
            <w:tcW w:w="720" w:type="dxa"/>
            <w:gridSpan w:val="2"/>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pacing w:val="4"/>
                <w:sz w:val="24"/>
                <w:szCs w:val="24"/>
              </w:rPr>
              <w:t>传真</w:t>
            </w:r>
          </w:p>
        </w:tc>
        <w:tc>
          <w:tcPr>
            <w:tcW w:w="2208" w:type="dxa"/>
            <w:gridSpan w:val="3"/>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112"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成员总数</w:t>
            </w:r>
          </w:p>
        </w:tc>
        <w:tc>
          <w:tcPr>
            <w:tcW w:w="2340" w:type="dxa"/>
            <w:gridSpan w:val="3"/>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           个</w:t>
            </w:r>
          </w:p>
        </w:tc>
        <w:tc>
          <w:tcPr>
            <w:tcW w:w="2700" w:type="dxa"/>
            <w:gridSpan w:val="5"/>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成员企业数量</w:t>
            </w:r>
          </w:p>
        </w:tc>
        <w:tc>
          <w:tcPr>
            <w:tcW w:w="2208" w:type="dxa"/>
            <w:gridSpan w:val="3"/>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112"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成员高校数量</w:t>
            </w:r>
          </w:p>
        </w:tc>
        <w:tc>
          <w:tcPr>
            <w:tcW w:w="2340" w:type="dxa"/>
            <w:gridSpan w:val="3"/>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           个</w:t>
            </w:r>
          </w:p>
        </w:tc>
        <w:tc>
          <w:tcPr>
            <w:tcW w:w="2700" w:type="dxa"/>
            <w:gridSpan w:val="5"/>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成员研究机构数量</w:t>
            </w:r>
          </w:p>
        </w:tc>
        <w:tc>
          <w:tcPr>
            <w:tcW w:w="2208" w:type="dxa"/>
            <w:gridSpan w:val="3"/>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360" w:type="dxa"/>
            <w:gridSpan w:val="12"/>
            <w:noWrap w:val="0"/>
            <w:vAlign w:val="center"/>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color w:val="000000"/>
                <w:sz w:val="24"/>
                <w:szCs w:val="24"/>
              </w:rPr>
              <w:t>二、技术创新目标</w:t>
            </w:r>
            <w:r>
              <w:rPr>
                <w:rFonts w:hint="default" w:ascii="Times New Roman" w:hAnsi="Times New Roman" w:eastAsia="方正仿宋_GBK" w:cs="Times New Roman"/>
                <w:color w:val="000000"/>
                <w:sz w:val="24"/>
                <w:szCs w:val="24"/>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8" w:hRule="atLeast"/>
        </w:trPr>
        <w:tc>
          <w:tcPr>
            <w:tcW w:w="9360" w:type="dxa"/>
            <w:gridSpan w:val="12"/>
            <w:noWrap w:val="0"/>
            <w:vAlign w:val="top"/>
          </w:tcPr>
          <w:p>
            <w:pPr>
              <w:adjustRightInd w:val="0"/>
              <w:snapToGrid w:val="0"/>
              <w:spacing w:before="62" w:beforeLines="20" w:line="322" w:lineRule="auto"/>
              <w:rPr>
                <w:rFonts w:hint="default" w:ascii="Times New Roman" w:hAnsi="Times New Roman" w:eastAsia="方正仿宋_GBK" w:cs="Times New Roman"/>
                <w:color w:val="000000"/>
                <w:sz w:val="24"/>
                <w:szCs w:val="24"/>
              </w:rPr>
            </w:pPr>
          </w:p>
          <w:p>
            <w:pPr>
              <w:adjustRightInd w:val="0"/>
              <w:snapToGrid w:val="0"/>
              <w:spacing w:before="62" w:beforeLines="20" w:line="322" w:lineRule="auto"/>
              <w:rPr>
                <w:rFonts w:hint="default" w:ascii="Times New Roman" w:hAnsi="Times New Roman" w:eastAsia="方正仿宋_GBK" w:cs="Times New Roman"/>
                <w:color w:val="000000"/>
                <w:sz w:val="24"/>
                <w:szCs w:val="24"/>
              </w:rPr>
            </w:pPr>
          </w:p>
          <w:p>
            <w:pPr>
              <w:adjustRightInd w:val="0"/>
              <w:snapToGrid w:val="0"/>
              <w:spacing w:before="62" w:beforeLines="20" w:line="322" w:lineRule="auto"/>
              <w:rPr>
                <w:rFonts w:hint="default" w:ascii="Times New Roman" w:hAnsi="Times New Roman" w:eastAsia="方正仿宋_GBK" w:cs="Times New Roman"/>
                <w:color w:val="000000"/>
                <w:sz w:val="24"/>
                <w:szCs w:val="24"/>
              </w:rPr>
            </w:pPr>
          </w:p>
          <w:p>
            <w:pPr>
              <w:adjustRightInd w:val="0"/>
              <w:snapToGrid w:val="0"/>
              <w:spacing w:before="62" w:beforeLines="20" w:line="322" w:lineRule="auto"/>
              <w:rPr>
                <w:rFonts w:hint="default" w:ascii="Times New Roman" w:hAnsi="Times New Roman" w:eastAsia="方正仿宋_GBK" w:cs="Times New Roman"/>
                <w:color w:val="000000"/>
                <w:sz w:val="24"/>
                <w:szCs w:val="24"/>
              </w:rPr>
            </w:pPr>
          </w:p>
          <w:p>
            <w:pPr>
              <w:adjustRightInd w:val="0"/>
              <w:snapToGrid w:val="0"/>
              <w:spacing w:before="62" w:beforeLines="20" w:line="322" w:lineRule="auto"/>
              <w:rPr>
                <w:rFonts w:hint="default" w:ascii="Times New Roman" w:hAnsi="Times New Roman" w:eastAsia="方正仿宋_GBK" w:cs="Times New Roman"/>
                <w:color w:val="000000"/>
                <w:sz w:val="24"/>
                <w:szCs w:val="24"/>
              </w:rPr>
            </w:pPr>
          </w:p>
          <w:p>
            <w:pPr>
              <w:adjustRightInd w:val="0"/>
              <w:snapToGrid w:val="0"/>
              <w:spacing w:before="62" w:beforeLines="20" w:line="322" w:lineRule="auto"/>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4" w:hRule="atLeast"/>
        </w:trPr>
        <w:tc>
          <w:tcPr>
            <w:tcW w:w="9299" w:type="dxa"/>
            <w:gridSpan w:val="11"/>
            <w:noWrap w:val="0"/>
            <w:vAlign w:val="center"/>
          </w:tcPr>
          <w:p>
            <w:pPr>
              <w:adjustRightInd w:val="0"/>
              <w:snapToGrid w:val="0"/>
              <w:spacing w:before="62" w:beforeLines="20" w:line="322" w:lineRule="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三、联盟成员单位在行业（或领域）中地位的简要说明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465" w:hRule="atLeast"/>
        </w:trPr>
        <w:tc>
          <w:tcPr>
            <w:tcW w:w="9299" w:type="dxa"/>
            <w:gridSpan w:val="11"/>
            <w:noWrap w:val="0"/>
            <w:vAlign w:val="center"/>
          </w:tcPr>
          <w:p>
            <w:pPr>
              <w:adjustRightInd w:val="0"/>
              <w:snapToGrid w:val="0"/>
              <w:spacing w:before="62" w:beforeLines="20" w:line="322" w:lineRule="auto"/>
              <w:jc w:val="center"/>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sz w:val="24"/>
                <w:szCs w:val="24"/>
              </w:rPr>
              <w:t>企业情况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49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单位名称</w:t>
            </w: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单位情况（主要包括单位的202</w:t>
            </w:r>
            <w:r>
              <w:rPr>
                <w:rFonts w:hint="default" w:ascii="Times New Roman" w:hAnsi="Times New Roman" w:eastAsia="方正仿宋_GBK" w:cs="Times New Roman"/>
                <w:sz w:val="24"/>
                <w:szCs w:val="24"/>
                <w:lang w:val="en-US" w:eastAsia="zh-CN"/>
              </w:rPr>
              <w:t>2</w:t>
            </w:r>
            <w:r>
              <w:rPr>
                <w:rFonts w:hint="default" w:ascii="Times New Roman" w:hAnsi="Times New Roman" w:eastAsia="方正仿宋_GBK" w:cs="Times New Roman"/>
                <w:sz w:val="24"/>
                <w:szCs w:val="24"/>
              </w:rPr>
              <w:t>年产值、利税等指标和已有科技资源与平台）</w:t>
            </w:r>
          </w:p>
        </w:tc>
        <w:tc>
          <w:tcPr>
            <w:tcW w:w="1260" w:type="dxa"/>
            <w:gridSpan w:val="2"/>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是否属于国内十强</w:t>
            </w:r>
          </w:p>
        </w:tc>
        <w:tc>
          <w:tcPr>
            <w:tcW w:w="1247" w:type="dxa"/>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是否属于省内十强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4680" w:type="dxa"/>
            <w:gridSpan w:val="7"/>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60" w:type="dxa"/>
            <w:gridSpan w:val="2"/>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c>
          <w:tcPr>
            <w:tcW w:w="1247" w:type="dxa"/>
            <w:noWrap w:val="0"/>
            <w:vAlign w:val="top"/>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9299" w:type="dxa"/>
            <w:gridSpan w:val="11"/>
            <w:noWrap w:val="0"/>
            <w:vAlign w:val="center"/>
          </w:tcPr>
          <w:p>
            <w:pPr>
              <w:adjustRightInd w:val="0"/>
              <w:snapToGrid w:val="0"/>
              <w:spacing w:before="62" w:beforeLines="20" w:line="322" w:lineRule="auto"/>
              <w:jc w:val="center"/>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sz w:val="24"/>
                <w:szCs w:val="24"/>
              </w:rPr>
              <w:t>科教单位情况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单位名称</w:t>
            </w: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学科优势</w:t>
            </w: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学科带头人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545" w:hRule="atLeast"/>
        </w:trPr>
        <w:tc>
          <w:tcPr>
            <w:tcW w:w="2112" w:type="dxa"/>
            <w:noWrap w:val="0"/>
            <w:vAlign w:val="center"/>
          </w:tcPr>
          <w:p>
            <w:pPr>
              <w:snapToGrid w:val="0"/>
              <w:jc w:val="center"/>
              <w:rPr>
                <w:rFonts w:hint="default" w:ascii="Times New Roman" w:hAnsi="Times New Roman" w:eastAsia="方正仿宋_GBK" w:cs="Times New Roman"/>
                <w:sz w:val="24"/>
                <w:szCs w:val="24"/>
              </w:rPr>
            </w:pPr>
          </w:p>
        </w:tc>
        <w:tc>
          <w:tcPr>
            <w:tcW w:w="4680" w:type="dxa"/>
            <w:gridSpan w:val="7"/>
            <w:noWrap w:val="0"/>
            <w:vAlign w:val="center"/>
          </w:tcPr>
          <w:p>
            <w:pPr>
              <w:snapToGrid w:val="0"/>
              <w:jc w:val="center"/>
              <w:rPr>
                <w:rFonts w:hint="default" w:ascii="Times New Roman" w:hAnsi="Times New Roman" w:eastAsia="方正仿宋_GBK" w:cs="Times New Roman"/>
                <w:sz w:val="24"/>
                <w:szCs w:val="24"/>
              </w:rPr>
            </w:pPr>
          </w:p>
        </w:tc>
        <w:tc>
          <w:tcPr>
            <w:tcW w:w="2507" w:type="dxa"/>
            <w:gridSpan w:val="3"/>
            <w:noWrap w:val="0"/>
            <w:vAlign w:val="center"/>
          </w:tcPr>
          <w:p>
            <w:pPr>
              <w:snapToGrid w:val="0"/>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3892" w:hRule="atLeast"/>
        </w:trPr>
        <w:tc>
          <w:tcPr>
            <w:tcW w:w="9299" w:type="dxa"/>
            <w:gridSpan w:val="11"/>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四、联盟组建必要性和技术性审核意见（可另附页）</w:t>
            </w: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sz w:val="28"/>
                <w:szCs w:val="28"/>
              </w:rPr>
            </w:pPr>
          </w:p>
          <w:p>
            <w:pP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p>
          <w:p>
            <w:pPr>
              <w:ind w:firstLine="4200" w:firstLineChars="15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联盟理事长单位（盖章）：</w:t>
            </w:r>
          </w:p>
          <w:p>
            <w:pPr>
              <w:adjustRightInd w:val="0"/>
              <w:snapToGrid w:val="0"/>
              <w:spacing w:before="62" w:beforeLines="20" w:line="360" w:lineRule="exact"/>
              <w:ind w:left="1722"/>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年   月   日</w:t>
            </w:r>
          </w:p>
          <w:p>
            <w:pPr>
              <w:adjustRightInd w:val="0"/>
              <w:snapToGrid w:val="0"/>
              <w:spacing w:before="62" w:beforeLines="20" w:line="360" w:lineRule="exact"/>
              <w:ind w:left="1722"/>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trHeight w:val="4198" w:hRule="atLeast"/>
        </w:trPr>
        <w:tc>
          <w:tcPr>
            <w:tcW w:w="9299" w:type="dxa"/>
            <w:gridSpan w:val="11"/>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五、联盟组织形式审核意见（可另附页）</w:t>
            </w: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b/>
                <w:color w:val="000000"/>
                <w:sz w:val="24"/>
                <w:szCs w:val="24"/>
              </w:rPr>
            </w:pPr>
          </w:p>
          <w:p>
            <w:pPr>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w:t>
            </w:r>
          </w:p>
          <w:p>
            <w:pPr>
              <w:rPr>
                <w:rFonts w:hint="default" w:ascii="Times New Roman" w:hAnsi="Times New Roman" w:eastAsia="方正仿宋_GBK" w:cs="Times New Roman"/>
                <w:sz w:val="28"/>
                <w:szCs w:val="28"/>
              </w:rPr>
            </w:pPr>
            <w:r>
              <w:rPr>
                <w:rFonts w:hint="default" w:ascii="Times New Roman" w:hAnsi="Times New Roman" w:eastAsia="方正仿宋_GBK" w:cs="Times New Roman"/>
                <w:szCs w:val="32"/>
              </w:rPr>
              <w:t xml:space="preserve">                   </w:t>
            </w:r>
            <w:r>
              <w:rPr>
                <w:rFonts w:hint="default" w:ascii="Times New Roman" w:hAnsi="Times New Roman" w:eastAsia="方正仿宋_GBK" w:cs="Times New Roman"/>
                <w:szCs w:val="32"/>
                <w:lang w:val="en-US" w:eastAsia="zh-CN"/>
              </w:rPr>
              <w:t xml:space="preserve">              </w:t>
            </w:r>
            <w:r>
              <w:rPr>
                <w:rFonts w:hint="default" w:ascii="Times New Roman" w:hAnsi="Times New Roman" w:eastAsia="方正仿宋_GBK" w:cs="Times New Roman"/>
                <w:sz w:val="28"/>
                <w:szCs w:val="28"/>
              </w:rPr>
              <w:t xml:space="preserve">  盖章：</w:t>
            </w:r>
          </w:p>
          <w:p>
            <w:pPr>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年   月   日</w:t>
            </w:r>
          </w:p>
          <w:p>
            <w:pPr>
              <w:adjustRightInd w:val="0"/>
              <w:snapToGrid w:val="0"/>
              <w:spacing w:before="62" w:beforeLines="20" w:line="360" w:lineRule="exact"/>
              <w:ind w:left="1722"/>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sz w:val="28"/>
                <w:szCs w:val="28"/>
              </w:rPr>
            </w:pPr>
          </w:p>
          <w:p>
            <w:pPr>
              <w:adjustRightInd w:val="0"/>
              <w:snapToGrid w:val="0"/>
              <w:spacing w:before="62" w:beforeLines="20" w:line="360" w:lineRule="exact"/>
              <w:ind w:left="1722"/>
              <w:rPr>
                <w:rFonts w:hint="default" w:ascii="Times New Roman" w:hAnsi="Times New Roman" w:eastAsia="方正仿宋_GBK" w:cs="Times New Roman"/>
                <w:color w:val="000000"/>
                <w:sz w:val="24"/>
                <w:szCs w:val="24"/>
              </w:rPr>
            </w:pPr>
          </w:p>
        </w:tc>
      </w:tr>
    </w:tbl>
    <w:p>
      <w:pPr>
        <w:rPr>
          <w:rFonts w:hint="default" w:ascii="Times New Roman" w:hAnsi="Times New Roman" w:cs="Times New Roma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附件2</w:t>
      </w:r>
    </w:p>
    <w:p>
      <w:pPr>
        <w:spacing w:before="156" w:beforeLines="50" w:after="156" w:afterLines="50" w:line="560" w:lineRule="exact"/>
        <w:jc w:val="center"/>
        <w:rPr>
          <w:rFonts w:hint="default" w:ascii="Times New Roman" w:hAnsi="Times New Roman" w:eastAsia="方正小标宋简体" w:cs="Times New Roman"/>
          <w:bCs/>
          <w:color w:val="000000"/>
          <w:kern w:val="15"/>
          <w:sz w:val="44"/>
          <w:szCs w:val="44"/>
          <w:lang w:eastAsia="zh-CN"/>
        </w:rPr>
      </w:pPr>
      <w:r>
        <w:rPr>
          <w:rFonts w:hint="default" w:ascii="Times New Roman" w:hAnsi="Times New Roman" w:eastAsia="方正小标宋简体" w:cs="Times New Roman"/>
          <w:bCs/>
          <w:color w:val="000000"/>
          <w:kern w:val="15"/>
          <w:sz w:val="44"/>
          <w:szCs w:val="44"/>
        </w:rPr>
        <w:t>吉林省</w:t>
      </w:r>
      <w:r>
        <w:rPr>
          <w:rFonts w:hint="default" w:ascii="Times New Roman" w:hAnsi="Times New Roman" w:eastAsia="方正小标宋简体" w:cs="Times New Roman"/>
          <w:bCs/>
          <w:color w:val="000000"/>
          <w:kern w:val="15"/>
          <w:sz w:val="44"/>
          <w:szCs w:val="44"/>
          <w:lang w:val="en-US" w:eastAsia="zh-CN"/>
        </w:rPr>
        <w:t>XX</w:t>
      </w:r>
      <w:r>
        <w:rPr>
          <w:rFonts w:hint="default" w:ascii="Times New Roman" w:hAnsi="Times New Roman" w:eastAsia="方正小标宋简体" w:cs="Times New Roman"/>
          <w:bCs/>
          <w:color w:val="000000"/>
          <w:kern w:val="15"/>
          <w:sz w:val="44"/>
          <w:szCs w:val="44"/>
        </w:rPr>
        <w:t>产业科技创新联盟章程</w:t>
      </w:r>
      <w:r>
        <w:rPr>
          <w:rFonts w:hint="default" w:ascii="Times New Roman" w:hAnsi="Times New Roman" w:eastAsia="方正小标宋简体" w:cs="Times New Roman"/>
          <w:bCs/>
          <w:color w:val="000000"/>
          <w:kern w:val="15"/>
          <w:sz w:val="44"/>
          <w:szCs w:val="44"/>
          <w:lang w:eastAsia="zh-CN"/>
        </w:rPr>
        <w:t>模板</w:t>
      </w:r>
    </w:p>
    <w:p>
      <w:pPr>
        <w:ind w:firstLine="640" w:firstLineChars="200"/>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为进一步明确“吉林省</w:t>
      </w:r>
      <w:r>
        <w:rPr>
          <w:rFonts w:hint="default" w:ascii="Times New Roman" w:hAnsi="Times New Roman" w:eastAsia="仿宋_GB2312" w:cs="Times New Roman"/>
          <w:sz w:val="32"/>
          <w:szCs w:val="32"/>
          <w:lang w:val="en-US" w:eastAsia="zh-CN"/>
        </w:rPr>
        <w:t>XX</w:t>
      </w:r>
      <w:r>
        <w:rPr>
          <w:rFonts w:hint="default" w:ascii="Times New Roman" w:hAnsi="Times New Roman" w:eastAsia="仿宋_GB2312" w:cs="Times New Roman"/>
          <w:sz w:val="32"/>
          <w:szCs w:val="32"/>
        </w:rPr>
        <w:t>产业科技创新联盟”（以下简称“联盟”）各成员方的职责、权利和义务，确保联盟的有效运行，特制订本《章程》。</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第一章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总</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第一条</w:t>
      </w:r>
      <w:r>
        <w:rPr>
          <w:rFonts w:hint="default" w:ascii="Times New Roman" w:hAnsi="Times New Roman" w:eastAsia="仿宋_GB2312" w:cs="Times New Roman"/>
          <w:sz w:val="32"/>
          <w:szCs w:val="32"/>
        </w:rPr>
        <w:t xml:space="preserve"> 联盟名称：</w:t>
      </w:r>
      <w:r>
        <w:rPr>
          <w:rFonts w:hint="default" w:ascii="Times New Roman" w:hAnsi="Times New Roman" w:eastAsia="仿宋_GB2312" w:cs="Times New Roman"/>
          <w:sz w:val="32"/>
          <w:szCs w:val="32"/>
          <w:lang w:eastAsia="zh-CN"/>
        </w:rPr>
        <w:t>吉林省</w:t>
      </w:r>
      <w:r>
        <w:rPr>
          <w:rFonts w:hint="default" w:ascii="Times New Roman" w:hAnsi="Times New Roman" w:eastAsia="仿宋_GB2312" w:cs="Times New Roman"/>
          <w:sz w:val="32"/>
          <w:szCs w:val="32"/>
          <w:lang w:val="en-US" w:eastAsia="zh-CN"/>
        </w:rPr>
        <w:t>XX</w:t>
      </w:r>
      <w:r>
        <w:rPr>
          <w:rFonts w:hint="default" w:ascii="Times New Roman" w:hAnsi="Times New Roman" w:eastAsia="仿宋_GB2312" w:cs="Times New Roman"/>
          <w:sz w:val="32"/>
          <w:szCs w:val="32"/>
        </w:rPr>
        <w:t>产业科技创新联盟。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第二条</w:t>
      </w:r>
      <w:r>
        <w:rPr>
          <w:rFonts w:hint="default" w:ascii="Times New Roman" w:hAnsi="Times New Roman" w:eastAsia="仿宋_GB2312" w:cs="Times New Roman"/>
          <w:sz w:val="32"/>
          <w:szCs w:val="32"/>
        </w:rPr>
        <w:t xml:space="preserve"> 联盟宗旨：通过联盟成员的优势互补和协同创新，形成长效、稳定的利益共同体，以产品研发、关键技术创新、产业化需求为基础，突破产业发展的关键技术，构建共性技术平台，凝聚和培育创新人才，加速技术推广应用和产业化, 促进</w:t>
      </w:r>
      <w:r>
        <w:rPr>
          <w:rFonts w:hint="default" w:ascii="Times New Roman" w:hAnsi="Times New Roman" w:eastAsia="仿宋_GB2312" w:cs="Times New Roman"/>
          <w:sz w:val="32"/>
          <w:szCs w:val="32"/>
          <w:lang w:val="en-US" w:eastAsia="zh-CN"/>
        </w:rPr>
        <w:t>XX</w:t>
      </w:r>
      <w:r>
        <w:rPr>
          <w:rFonts w:hint="default" w:ascii="Times New Roman" w:hAnsi="Times New Roman" w:eastAsia="仿宋_GB2312" w:cs="Times New Roman"/>
          <w:sz w:val="32"/>
          <w:szCs w:val="32"/>
        </w:rPr>
        <w:t>产业做大做强。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第三条</w:t>
      </w:r>
      <w:r>
        <w:rPr>
          <w:rFonts w:hint="default" w:ascii="Times New Roman" w:hAnsi="Times New Roman" w:eastAsia="仿宋_GB2312" w:cs="Times New Roman"/>
          <w:sz w:val="32"/>
          <w:szCs w:val="32"/>
        </w:rPr>
        <w:t xml:space="preserve"> 联盟遵守国家宪法、法律和国家有关部门的政策规定，遵守社会道德风尚，遵守职业道德和有关规定。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四</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联盟接受吉林省科学技术厅的业务指导和监督管理。</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第二章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主要任务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第五条</w:t>
      </w:r>
      <w:r>
        <w:rPr>
          <w:rFonts w:hint="default" w:ascii="Times New Roman" w:hAnsi="Times New Roman" w:eastAsia="仿宋_GB2312" w:cs="Times New Roman"/>
          <w:sz w:val="32"/>
          <w:szCs w:val="32"/>
        </w:rPr>
        <w:t xml:space="preserve"> 聚合创新资源，构建共建共享平台，建立定期交流机制，开展学术研讨、专业论坛、政策咨询、企业沙龙等活动，促进成员单位之间的交流与合作,实现科技成果与技术需求紧密衔接、产品上下游无缝啮合，探索产业“互助发展”新模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六</w:t>
      </w:r>
      <w:r>
        <w:rPr>
          <w:rFonts w:hint="default" w:ascii="Times New Roman" w:hAnsi="Times New Roman" w:eastAsia="黑体" w:cs="Times New Roman"/>
          <w:b w:val="0"/>
          <w:bCs/>
          <w:sz w:val="32"/>
          <w:szCs w:val="32"/>
        </w:rPr>
        <w:t xml:space="preserve">条 </w:t>
      </w:r>
      <w:r>
        <w:rPr>
          <w:rFonts w:hint="default" w:ascii="Times New Roman" w:hAnsi="Times New Roman" w:eastAsia="仿宋_GB2312" w:cs="Times New Roman"/>
          <w:sz w:val="32"/>
          <w:szCs w:val="32"/>
        </w:rPr>
        <w:t>凝练攻关清单，联合开展产业共性关键技术攻关，突破产业发展战略及共性关键技术瓶颈，推动产业转型升级。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七</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发挥智力优势，建立联盟科研、管理、生产、营销等人才之间长效交流、相互引进和培养机制，增强优势互补能力。参与相关技术标准的制订或修订工作，形成关键技术自主创新的“核心圈”。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八</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促进协同发展，完善产业链和创新链，加快转化为现实生产力，推进全产业链深度融合和创新发展推进全产业链深度融合和创新发展。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 xml:space="preserve">第九条 </w:t>
      </w:r>
      <w:r>
        <w:rPr>
          <w:rFonts w:hint="default" w:ascii="Times New Roman" w:hAnsi="Times New Roman" w:eastAsia="仿宋_GB2312" w:cs="Times New Roman"/>
          <w:sz w:val="32"/>
          <w:szCs w:val="32"/>
        </w:rPr>
        <w:t>提供决策咨询服务，围绕产业链、创新链、空间链、服务链，系统梳理产业上下游各细分环节的技术发展、技术创新区域分布、扶持政策、企业发展等情况，为企业、科技机构、政府部门、行业组织，提供产业咨询、领域布局、平台配置、精准招商、市场培育等高质量决策服务，促进产业快速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黑体" w:cs="Times New Roman"/>
          <w:b w:val="0"/>
          <w:bCs/>
          <w:sz w:val="32"/>
          <w:szCs w:val="32"/>
          <w:lang w:eastAsia="zh-CN"/>
        </w:rPr>
        <w:t xml:space="preserve">第十条 </w:t>
      </w:r>
      <w:r>
        <w:rPr>
          <w:rFonts w:hint="default" w:ascii="Times New Roman" w:hAnsi="Times New Roman" w:eastAsia="仿宋_GB2312" w:cs="Times New Roman"/>
          <w:sz w:val="32"/>
          <w:szCs w:val="32"/>
        </w:rPr>
        <w:t>促进政策落实落地，建立产业技术政策需求与供给调研、咨询、决策等创新机制，开展常态化、精准化、专业化的交流活动，为产业政策有效实施提供参考服务</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第十一条</w:t>
      </w:r>
      <w:r>
        <w:rPr>
          <w:rFonts w:hint="default" w:ascii="Times New Roman" w:hAnsi="Times New Roman" w:eastAsia="仿宋_GB2312" w:cs="Times New Roman"/>
          <w:sz w:val="32"/>
          <w:szCs w:val="32"/>
        </w:rPr>
        <w:t xml:space="preserve"> 实施技术转移，加速科技成果的商业化运用，实现创新成果的快速产业化，提升联盟整体竞争力。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第十二条</w:t>
      </w:r>
      <w:r>
        <w:rPr>
          <w:rFonts w:hint="default" w:ascii="Times New Roman" w:hAnsi="Times New Roman" w:eastAsia="仿宋_GB2312" w:cs="Times New Roman"/>
          <w:sz w:val="32"/>
          <w:szCs w:val="32"/>
        </w:rPr>
        <w:t xml:space="preserve"> 建立联盟运行管理长效机制，规范联盟成员单位管理流程。</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第三章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组织机构及职责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 xml:space="preserve">第十三条 </w:t>
      </w:r>
      <w:r>
        <w:rPr>
          <w:rFonts w:hint="default" w:ascii="Times New Roman" w:hAnsi="Times New Roman" w:eastAsia="仿宋_GB2312" w:cs="Times New Roman"/>
          <w:sz w:val="32"/>
          <w:szCs w:val="32"/>
        </w:rPr>
        <w:t>联盟组织机构设置为：理事会</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秘书处。理事会是联盟的最高领导和决策机构，秘书处是联盟常设的的执行机构。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（一）理事会每年定期或不定期召开。</w:t>
      </w:r>
      <w:r>
        <w:rPr>
          <w:rFonts w:hint="default" w:ascii="Times New Roman" w:hAnsi="Times New Roman" w:eastAsia="仿宋_GB2312" w:cs="Times New Roman"/>
          <w:sz w:val="32"/>
          <w:szCs w:val="32"/>
        </w:rPr>
        <w:t>其职责是保障联盟稳定运行；批准联盟成员的加入或退出；制定联盟发展规划；审议联盟管理制度；协调资金筹措、使用、成果转化及受益分配方案等联盟重大决策事宜；审议联盟年度工作报告、工作计划和发展规划；审议年度财务预、决算报告；审议联盟变更或终止联盟的议案；审议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（二）联盟理事会由理事单位组成。</w:t>
      </w:r>
      <w:r>
        <w:rPr>
          <w:rFonts w:hint="default" w:ascii="Times New Roman" w:hAnsi="Times New Roman" w:eastAsia="仿宋_GB2312" w:cs="Times New Roman"/>
          <w:sz w:val="32"/>
          <w:szCs w:val="32"/>
        </w:rPr>
        <w:t>联盟理事会由成员单位的法定代表人或其委派的代表组成，设理事长一名，理事长由联盟发起组织单位担任。理事会成员数额在联盟成员总数的三分之一左右，每届任期三年，换届时由全体成员选举产生。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（三）联盟理事会下设秘书处。</w:t>
      </w:r>
      <w:r>
        <w:rPr>
          <w:rFonts w:hint="default" w:ascii="Times New Roman" w:hAnsi="Times New Roman" w:eastAsia="仿宋_GB2312" w:cs="Times New Roman"/>
          <w:sz w:val="32"/>
          <w:szCs w:val="32"/>
        </w:rPr>
        <w:t>秘书处是理事会常设的执行机构，负责联盟日常各项工作的组织、协调、运营与管理工作，组织召开联盟理事会议；负责日常对外交往工作；向理事会推荐可以由联盟运作的服务项目，并组织实施；代表理事会签署有关文件；负责处理其他的日常事务。设秘书长一名，秘书长经理事会选举，由理事长聘任。</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第四章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成员的职责和义务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 xml:space="preserve">第十四条 </w:t>
      </w:r>
      <w:r>
        <w:rPr>
          <w:rFonts w:hint="default" w:ascii="Times New Roman" w:hAnsi="Times New Roman" w:eastAsia="仿宋_GB2312" w:cs="Times New Roman"/>
          <w:sz w:val="32"/>
          <w:szCs w:val="32"/>
        </w:rPr>
        <w:t>成员单位权利。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（一）共享联盟资源，对共享资源进行合理开发使用；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（二）享有联盟选举权、被选举权和表决权；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（三）对联盟工作享有建议、批评和监督权；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（四）审议批准联盟发展目标、长远规划、年度工作计划等；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（五）联盟有关审议事项的提案权；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（六）审议批准需成员大会决定的其他事项；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（七）入盟自愿，退盟自由。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lang w:eastAsia="zh-CN"/>
        </w:rPr>
        <w:t xml:space="preserve">第十五条 </w:t>
      </w:r>
      <w:r>
        <w:rPr>
          <w:rFonts w:hint="default" w:ascii="Times New Roman" w:hAnsi="Times New Roman" w:eastAsia="仿宋_GB2312" w:cs="Times New Roman"/>
          <w:sz w:val="32"/>
          <w:szCs w:val="32"/>
        </w:rPr>
        <w:t>会员单位义务。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（一）遵守国家法律、法规和规章制度;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（二）遵守联盟章程，积极参加联盟组织的各项活动；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（三）维护联盟的信誉，不得以联盟的名义开展未经核准的业务；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（四）服从联盟领导，执行联盟理事会决议，努力完成联盟交办的工作任务；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（五）对联盟及其下属机构组织编发的有关信息资料，严格遵守保密制度；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（六）成员单位应指定联络员一人，及时向秘书处提供可对外发布的信息及业绩材料，供宣传和存档；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（七）成员如有严重违反本章程行为，理事会有权予以除名。</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第五章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加盟的条件和程序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第十</w:t>
      </w:r>
      <w:r>
        <w:rPr>
          <w:rFonts w:hint="default" w:ascii="Times New Roman" w:hAnsi="Times New Roman" w:eastAsia="黑体" w:cs="Times New Roman"/>
          <w:b w:val="0"/>
          <w:bCs/>
          <w:sz w:val="32"/>
          <w:szCs w:val="32"/>
          <w:lang w:eastAsia="zh-CN"/>
        </w:rPr>
        <w:t>六</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加盟条件。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（一）遵循本联盟的章程，有加盟本联盟的意愿；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（二）在科技创新活动中具有一定实力的高校院所及科研机构,省内注重科技创新、具有一定发展规模、处于行业骨干地位的企业，科技创新领域其他组织机构。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第十</w:t>
      </w:r>
      <w:r>
        <w:rPr>
          <w:rFonts w:hint="default" w:ascii="Times New Roman" w:hAnsi="Times New Roman" w:eastAsia="黑体" w:cs="Times New Roman"/>
          <w:b w:val="0"/>
          <w:bCs/>
          <w:sz w:val="32"/>
          <w:szCs w:val="32"/>
          <w:lang w:eastAsia="zh-CN"/>
        </w:rPr>
        <w:t>七</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成员的加入。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（一）向联盟秘书处提交填写加入联盟申请书；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（二）联盟秘书处初审申请表并上报理事会；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（三）理事会审查批准；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（四）签署相关协议；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（五）成为联盟成员。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第十</w:t>
      </w:r>
      <w:r>
        <w:rPr>
          <w:rFonts w:hint="default" w:ascii="Times New Roman" w:hAnsi="Times New Roman" w:eastAsia="黑体" w:cs="Times New Roman"/>
          <w:b w:val="0"/>
          <w:bCs/>
          <w:sz w:val="32"/>
          <w:szCs w:val="32"/>
          <w:lang w:eastAsia="zh-CN"/>
        </w:rPr>
        <w:t>八</w:t>
      </w:r>
      <w:r>
        <w:rPr>
          <w:rFonts w:hint="default" w:ascii="Times New Roman" w:hAnsi="Times New Roman" w:eastAsia="黑体" w:cs="Times New Roman"/>
          <w:b w:val="0"/>
          <w:bCs/>
          <w:sz w:val="32"/>
          <w:szCs w:val="32"/>
        </w:rPr>
        <w:t xml:space="preserve">条 </w:t>
      </w:r>
      <w:r>
        <w:rPr>
          <w:rFonts w:hint="default" w:ascii="Times New Roman" w:hAnsi="Times New Roman" w:eastAsia="仿宋_GB2312" w:cs="Times New Roman"/>
          <w:sz w:val="32"/>
          <w:szCs w:val="32"/>
        </w:rPr>
        <w:t>成员的退出。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会员单位退出联盟时，应向秘书处提出书面申请，经理事会批准生效，同时，其在联盟中的一切权利将被取消。</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第六章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章程的修改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十九</w:t>
      </w:r>
      <w:r>
        <w:rPr>
          <w:rFonts w:hint="default" w:ascii="Times New Roman" w:hAnsi="Times New Roman" w:eastAsia="黑体" w:cs="Times New Roman"/>
          <w:b w:val="0"/>
          <w:bCs/>
          <w:sz w:val="32"/>
          <w:szCs w:val="32"/>
        </w:rPr>
        <w:t xml:space="preserve">条 </w:t>
      </w:r>
      <w:r>
        <w:rPr>
          <w:rFonts w:hint="default" w:ascii="Times New Roman" w:hAnsi="Times New Roman" w:eastAsia="仿宋_GB2312" w:cs="Times New Roman"/>
          <w:sz w:val="32"/>
          <w:szCs w:val="32"/>
        </w:rPr>
        <w:t>本联盟章程的修改，须经成员大会表决通过方可生效，并报联盟理事会秘书处备案。</w:t>
      </w:r>
    </w:p>
    <w:p>
      <w:pPr>
        <w:keepNext w:val="0"/>
        <w:keepLines w:val="0"/>
        <w:pageBreakBefore w:val="0"/>
        <w:widowControl w:val="0"/>
        <w:kinsoku/>
        <w:wordWrap/>
        <w:overflowPunct/>
        <w:topLinePunct w:val="0"/>
        <w:autoSpaceDE/>
        <w:autoSpaceDN/>
        <w:bidi w:val="0"/>
        <w:adjustRightInd/>
        <w:snapToGrid/>
        <w:ind w:firstLine="3200" w:firstLineChars="10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第七章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附</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第二十条</w:t>
      </w:r>
      <w:r>
        <w:rPr>
          <w:rFonts w:hint="default" w:ascii="Times New Roman" w:hAnsi="Times New Roman" w:eastAsia="仿宋_GB2312" w:cs="Times New Roman"/>
          <w:sz w:val="32"/>
          <w:szCs w:val="32"/>
        </w:rPr>
        <w:t xml:space="preserve"> 联盟自行解散或由于分立、合并等原因需要终止的，由理事会提出终止建议，并提交联盟成员大会表决通过后即行终止。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第二十</w:t>
      </w:r>
      <w:r>
        <w:rPr>
          <w:rFonts w:hint="default" w:ascii="Times New Roman" w:hAnsi="Times New Roman" w:eastAsia="黑体" w:cs="Times New Roman"/>
          <w:b w:val="0"/>
          <w:bCs/>
          <w:sz w:val="32"/>
          <w:szCs w:val="32"/>
          <w:lang w:eastAsia="zh-CN"/>
        </w:rPr>
        <w:t>一</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本章程自联盟成员大会会议讨论通过之日起生效。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b w:val="0"/>
          <w:bCs/>
          <w:sz w:val="32"/>
          <w:szCs w:val="32"/>
        </w:rPr>
        <w:t>第二十</w:t>
      </w:r>
      <w:r>
        <w:rPr>
          <w:rFonts w:hint="default" w:ascii="Times New Roman" w:hAnsi="Times New Roman" w:eastAsia="黑体" w:cs="Times New Roman"/>
          <w:b w:val="0"/>
          <w:bCs/>
          <w:sz w:val="32"/>
          <w:szCs w:val="32"/>
          <w:lang w:eastAsia="zh-CN"/>
        </w:rPr>
        <w:t>二</w:t>
      </w:r>
      <w:r>
        <w:rPr>
          <w:rFonts w:hint="default" w:ascii="Times New Roman" w:hAnsi="Times New Roman" w:eastAsia="黑体" w:cs="Times New Roman"/>
          <w:b w:val="0"/>
          <w:bCs/>
          <w:sz w:val="32"/>
          <w:szCs w:val="32"/>
        </w:rPr>
        <w:t>条</w:t>
      </w:r>
      <w:r>
        <w:rPr>
          <w:rFonts w:hint="default" w:ascii="Times New Roman" w:hAnsi="Times New Roman" w:eastAsia="仿宋_GB2312" w:cs="Times New Roman"/>
          <w:sz w:val="32"/>
          <w:szCs w:val="32"/>
        </w:rPr>
        <w:t xml:space="preserve"> 本章程解释权属本联盟理事会。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rPr>
          <w:rFonts w:hint="default" w:ascii="Times New Roman" w:hAnsi="Times New Roman" w:eastAsia="仿宋_GB2312"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0"/>
        <w:rPr>
          <w:rFonts w:hint="default" w:ascii="Times New Roman" w:hAnsi="Times New Roman" w:eastAsia="方正小标宋简体" w:cs="Times New Roman"/>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default" w:ascii="Times New Roman" w:hAnsi="Times New Roman" w:eastAsia="方正小标宋简体" w:cs="Times New Roman"/>
          <w:b w:val="0"/>
          <w:bCs/>
          <w:sz w:val="36"/>
          <w:szCs w:val="36"/>
          <w:lang w:eastAsia="zh-CN"/>
        </w:rPr>
      </w:pPr>
      <w:r>
        <w:rPr>
          <w:rFonts w:hint="default" w:ascii="Times New Roman" w:hAnsi="Times New Roman" w:eastAsia="方正小标宋简体" w:cs="Times New Roman"/>
          <w:b w:val="0"/>
          <w:bCs/>
          <w:sz w:val="36"/>
          <w:szCs w:val="36"/>
          <w:lang w:val="en-US" w:eastAsia="zh-CN"/>
        </w:rPr>
        <w:t>吉林省XX</w:t>
      </w:r>
      <w:r>
        <w:rPr>
          <w:rFonts w:hint="default" w:ascii="Times New Roman" w:hAnsi="Times New Roman" w:eastAsia="方正小标宋简体" w:cs="Times New Roman"/>
          <w:b w:val="0"/>
          <w:bCs/>
          <w:sz w:val="36"/>
          <w:szCs w:val="36"/>
        </w:rPr>
        <w:t>产业</w:t>
      </w:r>
      <w:r>
        <w:rPr>
          <w:rFonts w:hint="default" w:ascii="Times New Roman" w:hAnsi="Times New Roman" w:eastAsia="方正小标宋简体" w:cs="Times New Roman"/>
          <w:b w:val="0"/>
          <w:bCs/>
          <w:spacing w:val="-10"/>
          <w:sz w:val="36"/>
          <w:szCs w:val="36"/>
          <w:lang w:eastAsia="zh-CN"/>
        </w:rPr>
        <w:t>科技</w:t>
      </w:r>
      <w:r>
        <w:rPr>
          <w:rFonts w:hint="default" w:ascii="Times New Roman" w:hAnsi="Times New Roman" w:eastAsia="方正小标宋简体" w:cs="Times New Roman"/>
          <w:b w:val="0"/>
          <w:bCs/>
          <w:spacing w:val="-10"/>
          <w:sz w:val="36"/>
          <w:szCs w:val="36"/>
        </w:rPr>
        <w:t>创新</w:t>
      </w:r>
      <w:r>
        <w:rPr>
          <w:rFonts w:hint="default" w:ascii="Times New Roman" w:hAnsi="Times New Roman" w:eastAsia="方正小标宋简体" w:cs="Times New Roman"/>
          <w:b w:val="0"/>
          <w:bCs/>
          <w:sz w:val="36"/>
          <w:szCs w:val="36"/>
        </w:rPr>
        <w:t>联盟</w:t>
      </w:r>
      <w:r>
        <w:rPr>
          <w:rFonts w:hint="default" w:ascii="Times New Roman" w:hAnsi="Times New Roman" w:eastAsia="方正小标宋简体" w:cs="Times New Roman"/>
          <w:b w:val="0"/>
          <w:bCs/>
          <w:sz w:val="36"/>
          <w:szCs w:val="36"/>
          <w:lang w:eastAsia="zh-CN"/>
        </w:rPr>
        <w:t>合作</w:t>
      </w:r>
      <w:r>
        <w:rPr>
          <w:rFonts w:hint="default" w:ascii="Times New Roman" w:hAnsi="Times New Roman" w:eastAsia="方正小标宋简体" w:cs="Times New Roman"/>
          <w:b w:val="0"/>
          <w:bCs/>
          <w:sz w:val="36"/>
          <w:szCs w:val="36"/>
        </w:rPr>
        <w:t>协议书</w:t>
      </w:r>
      <w:r>
        <w:rPr>
          <w:rFonts w:hint="default" w:ascii="Times New Roman" w:hAnsi="Times New Roman" w:eastAsia="方正小标宋简体" w:cs="Times New Roman"/>
          <w:b w:val="0"/>
          <w:bCs/>
          <w:sz w:val="36"/>
          <w:szCs w:val="36"/>
          <w:lang w:eastAsia="zh-CN"/>
        </w:rPr>
        <w:t>模板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lang w:eastAsia="zh-CN"/>
        </w:rPr>
      </w:pPr>
      <w:r>
        <w:rPr>
          <w:rFonts w:hint="default" w:ascii="Times New Roman" w:hAnsi="Times New Roman" w:eastAsia="黑体" w:cs="Times New Roman"/>
          <w:b w:val="0"/>
          <w:bCs/>
          <w:sz w:val="32"/>
          <w:szCs w:val="32"/>
        </w:rPr>
        <w:t xml:space="preserve">第一章  </w:t>
      </w:r>
      <w:r>
        <w:rPr>
          <w:rFonts w:hint="default" w:ascii="Times New Roman" w:hAnsi="Times New Roman" w:eastAsia="黑体" w:cs="Times New Roman"/>
          <w:b w:val="0"/>
          <w:bCs/>
          <w:sz w:val="32"/>
          <w:szCs w:val="32"/>
          <w:lang w:eastAsia="zh-CN"/>
        </w:rPr>
        <w:t>基本原则</w:t>
      </w:r>
    </w:p>
    <w:p>
      <w:pPr>
        <w:keepNext w:val="0"/>
        <w:keepLines w:val="0"/>
        <w:pageBreakBefore w:val="0"/>
        <w:widowControl w:val="0"/>
        <w:kinsoku/>
        <w:wordWrap/>
        <w:overflowPunct/>
        <w:topLinePunct w:val="0"/>
        <w:autoSpaceDE/>
        <w:autoSpaceDN/>
        <w:bidi w:val="0"/>
        <w:adjustRightInd/>
        <w:snapToGrid/>
        <w:spacing w:line="560" w:lineRule="exact"/>
        <w:ind w:right="31" w:rightChars="15" w:firstLine="627" w:firstLineChars="196"/>
        <w:textAlignment w:val="auto"/>
        <w:rPr>
          <w:rFonts w:hint="default" w:ascii="Times New Roman" w:hAnsi="Times New Roman" w:eastAsia="仿宋_GB2312" w:cs="Times New Roman"/>
          <w:kern w:val="0"/>
          <w:sz w:val="32"/>
          <w:szCs w:val="32"/>
        </w:rPr>
      </w:pPr>
      <w:r>
        <w:rPr>
          <w:rFonts w:hint="default" w:ascii="Times New Roman" w:hAnsi="Times New Roman" w:eastAsia="黑体" w:cs="Times New Roman"/>
          <w:b w:val="0"/>
          <w:bCs/>
          <w:kern w:val="0"/>
          <w:sz w:val="32"/>
          <w:szCs w:val="32"/>
        </w:rPr>
        <w:t>第一条</w:t>
      </w:r>
      <w:r>
        <w:rPr>
          <w:rFonts w:hint="default" w:ascii="Times New Roman" w:hAnsi="Times New Roman" w:cs="Times New Roman"/>
          <w:kern w:val="0"/>
          <w:sz w:val="32"/>
          <w:szCs w:val="32"/>
        </w:rPr>
        <w:t xml:space="preserve"> </w:t>
      </w:r>
      <w:r>
        <w:rPr>
          <w:rFonts w:hint="default" w:ascii="Times New Roman" w:hAnsi="Times New Roman" w:cs="Times New Roman"/>
          <w:kern w:val="0"/>
          <w:sz w:val="28"/>
          <w:szCs w:val="28"/>
        </w:rPr>
        <w:t xml:space="preserve"> </w:t>
      </w:r>
      <w:r>
        <w:rPr>
          <w:rFonts w:hint="default" w:ascii="Times New Roman" w:hAnsi="Times New Roman" w:eastAsia="仿宋_GB2312" w:cs="Times New Roman"/>
          <w:kern w:val="0"/>
          <w:sz w:val="32"/>
          <w:szCs w:val="32"/>
        </w:rPr>
        <w:t>联盟名称：</w:t>
      </w:r>
      <w:r>
        <w:rPr>
          <w:rFonts w:hint="default" w:ascii="Times New Roman" w:hAnsi="Times New Roman" w:eastAsia="仿宋_GB2312" w:cs="Times New Roman"/>
          <w:kern w:val="0"/>
          <w:sz w:val="32"/>
          <w:szCs w:val="32"/>
          <w:lang w:eastAsia="zh-CN"/>
        </w:rPr>
        <w:t>吉林省</w:t>
      </w:r>
      <w:r>
        <w:rPr>
          <w:rFonts w:hint="default" w:ascii="Times New Roman" w:hAnsi="Times New Roman" w:eastAsia="仿宋_GB2312" w:cs="Times New Roman"/>
          <w:kern w:val="0"/>
          <w:sz w:val="32"/>
          <w:szCs w:val="32"/>
          <w:lang w:val="en-US" w:eastAsia="zh-CN"/>
        </w:rPr>
        <w:t>XX</w:t>
      </w:r>
      <w:r>
        <w:rPr>
          <w:rFonts w:hint="default" w:ascii="Times New Roman" w:hAnsi="Times New Roman" w:eastAsia="仿宋_GB2312" w:cs="Times New Roman"/>
          <w:kern w:val="0"/>
          <w:sz w:val="32"/>
          <w:szCs w:val="32"/>
        </w:rPr>
        <w:t>产业</w:t>
      </w:r>
      <w:r>
        <w:rPr>
          <w:rFonts w:hint="default" w:ascii="Times New Roman" w:hAnsi="Times New Roman" w:eastAsia="仿宋_GB2312" w:cs="Times New Roman"/>
          <w:spacing w:val="-10"/>
          <w:sz w:val="32"/>
          <w:szCs w:val="32"/>
          <w:lang w:eastAsia="zh-CN"/>
        </w:rPr>
        <w:t>科技</w:t>
      </w:r>
      <w:r>
        <w:rPr>
          <w:rFonts w:hint="default" w:ascii="Times New Roman" w:hAnsi="Times New Roman" w:eastAsia="仿宋_GB2312" w:cs="Times New Roman"/>
          <w:spacing w:val="-10"/>
          <w:sz w:val="32"/>
          <w:szCs w:val="32"/>
        </w:rPr>
        <w:t>创新</w:t>
      </w:r>
      <w:r>
        <w:rPr>
          <w:rFonts w:hint="default" w:ascii="Times New Roman" w:hAnsi="Times New Roman" w:eastAsia="仿宋_GB2312" w:cs="Times New Roman"/>
          <w:kern w:val="0"/>
          <w:sz w:val="32"/>
          <w:szCs w:val="32"/>
        </w:rPr>
        <w:t>联盟（以下简称“联盟”）。</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rPr>
      </w:pPr>
      <w:r>
        <w:rPr>
          <w:rFonts w:hint="default" w:ascii="Times New Roman" w:hAnsi="Times New Roman" w:eastAsia="黑体" w:cs="Times New Roman"/>
          <w:b w:val="0"/>
          <w:bCs/>
          <w:kern w:val="0"/>
          <w:sz w:val="32"/>
          <w:szCs w:val="32"/>
        </w:rPr>
        <w:t>第</w:t>
      </w:r>
      <w:r>
        <w:rPr>
          <w:rFonts w:hint="default" w:ascii="Times New Roman" w:hAnsi="Times New Roman" w:eastAsia="黑体" w:cs="Times New Roman"/>
          <w:b w:val="0"/>
          <w:bCs/>
          <w:kern w:val="0"/>
          <w:sz w:val="32"/>
          <w:szCs w:val="32"/>
          <w:lang w:eastAsia="zh-CN"/>
        </w:rPr>
        <w:t>二</w:t>
      </w:r>
      <w:r>
        <w:rPr>
          <w:rFonts w:hint="default" w:ascii="Times New Roman" w:hAnsi="Times New Roman" w:eastAsia="黑体" w:cs="Times New Roman"/>
          <w:b w:val="0"/>
          <w:bCs/>
          <w:kern w:val="0"/>
          <w:sz w:val="32"/>
          <w:szCs w:val="32"/>
        </w:rPr>
        <w:t>条</w:t>
      </w:r>
      <w:r>
        <w:rPr>
          <w:rFonts w:hint="default" w:ascii="Times New Roman" w:hAnsi="Times New Roman" w:eastAsia="宋体" w:cs="Times New Roman"/>
          <w:b/>
          <w:bCs w:val="0"/>
          <w:kern w:val="0"/>
          <w:sz w:val="30"/>
          <w:szCs w:val="30"/>
        </w:rPr>
        <w:t xml:space="preserve"> </w:t>
      </w:r>
      <w:r>
        <w:rPr>
          <w:rFonts w:hint="default" w:ascii="Times New Roman" w:hAnsi="Times New Roman" w:cs="Times New Roman"/>
          <w:kern w:val="0"/>
          <w:sz w:val="28"/>
          <w:szCs w:val="28"/>
        </w:rPr>
        <w:t xml:space="preserve"> </w:t>
      </w:r>
      <w:r>
        <w:rPr>
          <w:rFonts w:hint="default" w:ascii="Times New Roman" w:hAnsi="Times New Roman" w:eastAsia="仿宋_GB2312" w:cs="Times New Roman"/>
          <w:kern w:val="0"/>
          <w:sz w:val="32"/>
          <w:szCs w:val="32"/>
        </w:rPr>
        <w:t>联盟以“引导产业发展、推动技术创新”为宗旨，坚持面向市场、平等自愿、优势互补、风险共担、利益共享的原则，促进产业共性技术的研发与应用，建立多样化、多层次的自主研发与开放合作并存的创新模式，构建行业产学研结合的技术创新体系，提升</w:t>
      </w:r>
      <w:r>
        <w:rPr>
          <w:rFonts w:hint="default" w:ascii="Times New Roman" w:hAnsi="Times New Roman" w:eastAsia="仿宋_GB2312" w:cs="Times New Roman"/>
          <w:kern w:val="0"/>
          <w:sz w:val="32"/>
          <w:szCs w:val="32"/>
          <w:lang w:val="en-US" w:eastAsia="zh-CN"/>
        </w:rPr>
        <w:t>XX</w:t>
      </w:r>
      <w:r>
        <w:rPr>
          <w:rFonts w:hint="default" w:ascii="Times New Roman" w:hAnsi="Times New Roman" w:eastAsia="仿宋_GB2312" w:cs="Times New Roman"/>
          <w:kern w:val="0"/>
          <w:sz w:val="32"/>
          <w:szCs w:val="32"/>
        </w:rPr>
        <w:t>产业发展的自主创新能力。</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cs="Times New Roman"/>
          <w:kern w:val="0"/>
          <w:sz w:val="28"/>
          <w:szCs w:val="28"/>
        </w:rPr>
      </w:pPr>
      <w:r>
        <w:rPr>
          <w:rFonts w:hint="default" w:ascii="Times New Roman" w:hAnsi="Times New Roman" w:eastAsia="黑体" w:cs="Times New Roman"/>
          <w:b w:val="0"/>
          <w:bCs/>
          <w:kern w:val="0"/>
          <w:sz w:val="32"/>
          <w:szCs w:val="32"/>
          <w:lang w:eastAsia="zh-CN"/>
        </w:rPr>
        <w:t xml:space="preserve">第三条  </w:t>
      </w:r>
      <w:r>
        <w:rPr>
          <w:rFonts w:hint="default" w:ascii="Times New Roman" w:hAnsi="Times New Roman" w:eastAsia="仿宋_GB2312" w:cs="Times New Roman"/>
          <w:kern w:val="0"/>
          <w:sz w:val="32"/>
          <w:szCs w:val="32"/>
        </w:rPr>
        <w:t>联盟接受国家科技、产业主管部门和行业组织的业务指导。</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 xml:space="preserve">第四条 </w:t>
      </w:r>
      <w:r>
        <w:rPr>
          <w:rFonts w:hint="default" w:ascii="Times New Roman" w:hAnsi="Times New Roman" w:cs="Times New Roman"/>
          <w:kern w:val="0"/>
          <w:sz w:val="28"/>
          <w:szCs w:val="28"/>
        </w:rPr>
        <w:t xml:space="preserve"> </w:t>
      </w:r>
      <w:r>
        <w:rPr>
          <w:rFonts w:hint="default" w:ascii="Times New Roman" w:hAnsi="Times New Roman" w:eastAsia="仿宋_GB2312" w:cs="Times New Roman"/>
          <w:kern w:val="0"/>
          <w:sz w:val="32"/>
          <w:szCs w:val="32"/>
          <w:lang w:val="en-US" w:eastAsia="zh-CN"/>
        </w:rPr>
        <w:t>联盟办事机构（秘书处）所在地：</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 xml:space="preserve">对外联络地址：吉林省长春市XX，XX成立联盟办公室   </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邮政编码：XXXXXX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28"/>
          <w:szCs w:val="28"/>
        </w:rPr>
      </w:pPr>
      <w:r>
        <w:rPr>
          <w:rFonts w:hint="default" w:ascii="Times New Roman" w:hAnsi="Times New Roman" w:eastAsia="黑体" w:cs="Times New Roman"/>
          <w:b w:val="0"/>
          <w:bCs/>
          <w:kern w:val="0"/>
          <w:sz w:val="32"/>
          <w:szCs w:val="32"/>
          <w:lang w:eastAsia="zh-CN"/>
        </w:rPr>
        <w:t xml:space="preserve">第五条 </w:t>
      </w:r>
      <w:r>
        <w:rPr>
          <w:rFonts w:hint="default" w:ascii="Times New Roman" w:hAnsi="Times New Roman" w:eastAsia="宋体" w:cs="Times New Roman"/>
          <w:b/>
          <w:bCs w:val="0"/>
          <w:kern w:val="0"/>
          <w:sz w:val="30"/>
          <w:szCs w:val="30"/>
        </w:rPr>
        <w:t xml:space="preserve"> </w:t>
      </w:r>
      <w:r>
        <w:rPr>
          <w:rFonts w:hint="default" w:ascii="Times New Roman" w:hAnsi="Times New Roman" w:eastAsia="仿宋_GB2312" w:cs="Times New Roman"/>
          <w:kern w:val="0"/>
          <w:sz w:val="32"/>
          <w:szCs w:val="32"/>
          <w:lang w:val="en-US" w:eastAsia="zh-CN"/>
        </w:rPr>
        <w:t>联盟发起人（排名不分先后）：联盟由XX等单位发起。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 xml:space="preserve">第六条 </w:t>
      </w:r>
      <w:r>
        <w:rPr>
          <w:rFonts w:hint="default" w:ascii="Times New Roman" w:hAnsi="Times New Roman" w:eastAsia="宋体" w:cs="Times New Roman"/>
          <w:b/>
          <w:bCs w:val="0"/>
          <w:kern w:val="0"/>
          <w:sz w:val="30"/>
          <w:szCs w:val="30"/>
        </w:rPr>
        <w:t xml:space="preserve"> </w:t>
      </w:r>
      <w:r>
        <w:rPr>
          <w:rFonts w:hint="default" w:ascii="Times New Roman" w:hAnsi="Times New Roman" w:eastAsia="仿宋_GB2312" w:cs="Times New Roman"/>
          <w:kern w:val="0"/>
          <w:sz w:val="32"/>
          <w:szCs w:val="32"/>
          <w:lang w:val="en-US" w:eastAsia="zh-CN"/>
        </w:rPr>
        <w:t>联盟成员单位（排名不分先后）：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联盟参加单位共XX个。其中企业XX个，科研单位和大专院校XX个。联盟分为理事长单位、副理事长单位和理事单位三部分。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理事长单位：XX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副理事长单位：XX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理事单位：XX，共XX个单位。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lang w:eastAsia="zh-CN"/>
        </w:rPr>
      </w:pPr>
      <w:r>
        <w:rPr>
          <w:rFonts w:hint="default" w:ascii="Times New Roman" w:hAnsi="Times New Roman" w:eastAsia="黑体" w:cs="Times New Roman"/>
          <w:b w:val="0"/>
          <w:bCs/>
          <w:sz w:val="32"/>
          <w:szCs w:val="32"/>
        </w:rPr>
        <w:t xml:space="preserve">第二章  </w:t>
      </w:r>
      <w:r>
        <w:rPr>
          <w:rFonts w:hint="default" w:ascii="Times New Roman" w:hAnsi="Times New Roman" w:eastAsia="黑体" w:cs="Times New Roman"/>
          <w:b w:val="0"/>
          <w:bCs/>
          <w:sz w:val="32"/>
          <w:szCs w:val="32"/>
          <w:lang w:eastAsia="zh-CN"/>
        </w:rPr>
        <w:t>任务分工</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cs="Times New Roman"/>
          <w:kern w:val="0"/>
          <w:sz w:val="28"/>
          <w:szCs w:val="28"/>
        </w:rPr>
      </w:pPr>
      <w:r>
        <w:rPr>
          <w:rFonts w:hint="default" w:ascii="Times New Roman" w:hAnsi="Times New Roman" w:eastAsia="黑体" w:cs="Times New Roman"/>
          <w:b w:val="0"/>
          <w:bCs/>
          <w:kern w:val="0"/>
          <w:sz w:val="32"/>
          <w:szCs w:val="32"/>
        </w:rPr>
        <w:t>第</w:t>
      </w:r>
      <w:r>
        <w:rPr>
          <w:rFonts w:hint="default" w:ascii="Times New Roman" w:hAnsi="Times New Roman" w:eastAsia="黑体" w:cs="Times New Roman"/>
          <w:b w:val="0"/>
          <w:bCs/>
          <w:kern w:val="0"/>
          <w:sz w:val="32"/>
          <w:szCs w:val="32"/>
          <w:lang w:eastAsia="zh-CN"/>
        </w:rPr>
        <w:t>七</w:t>
      </w:r>
      <w:r>
        <w:rPr>
          <w:rFonts w:hint="default" w:ascii="Times New Roman" w:hAnsi="Times New Roman" w:eastAsia="黑体" w:cs="Times New Roman"/>
          <w:b w:val="0"/>
          <w:bCs/>
          <w:kern w:val="0"/>
          <w:sz w:val="32"/>
          <w:szCs w:val="32"/>
        </w:rPr>
        <w:t>条</w:t>
      </w:r>
      <w:r>
        <w:rPr>
          <w:rFonts w:hint="default" w:ascii="Times New Roman" w:hAnsi="Times New Roman" w:eastAsia="宋体" w:cs="Times New Roman"/>
          <w:b/>
          <w:bCs w:val="0"/>
          <w:kern w:val="0"/>
          <w:sz w:val="30"/>
          <w:szCs w:val="30"/>
        </w:rPr>
        <w:t xml:space="preserve"> </w:t>
      </w:r>
      <w:r>
        <w:rPr>
          <w:rFonts w:hint="default" w:ascii="Times New Roman" w:hAnsi="Times New Roman" w:cs="Times New Roman"/>
          <w:b/>
          <w:kern w:val="0"/>
          <w:sz w:val="28"/>
          <w:szCs w:val="28"/>
        </w:rPr>
        <w:t xml:space="preserve"> </w:t>
      </w:r>
      <w:r>
        <w:rPr>
          <w:rFonts w:hint="default" w:ascii="Times New Roman" w:hAnsi="Times New Roman" w:eastAsia="仿宋_GB2312" w:cs="Times New Roman"/>
          <w:kern w:val="0"/>
          <w:sz w:val="32"/>
          <w:szCs w:val="32"/>
          <w:lang w:val="en-US" w:eastAsia="zh-CN"/>
        </w:rPr>
        <w:t>探索建立以企业为主体、市场为导向、产学研结合的产业技术创新机制与创新体系；以XX产业发展研究与重大科技需求为出发点，集成和共享省内、国内技术创新资源，加强合作研发，解决XX产业发展中的重大共性、关键技术，搭建联合攻关研发平台；开展技术辐射，培育XX产业重大技术及产品创新的产业集群主体。</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outlineLvl w:val="1"/>
        <w:rPr>
          <w:rFonts w:hint="default" w:ascii="Times New Roman" w:hAnsi="Times New Roman" w:eastAsia="楷体" w:cs="Times New Roman"/>
          <w:kern w:val="0"/>
          <w:sz w:val="32"/>
          <w:szCs w:val="32"/>
        </w:rPr>
      </w:pPr>
      <w:r>
        <w:rPr>
          <w:rFonts w:hint="default" w:ascii="Times New Roman" w:hAnsi="Times New Roman" w:eastAsia="楷体" w:cs="Times New Roman"/>
          <w:kern w:val="0"/>
          <w:sz w:val="32"/>
          <w:szCs w:val="32"/>
        </w:rPr>
        <w:t>（一）中长期任务</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1、瞄准前沿，强化产业发展研究与规划制定。</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2、整合资源，建立以企业为主体、产学研相结合的技术创新机制与创新体系。</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3、加强合作，突破产业发展中的重大关键共性技术，加快技术的扩散与转移。</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4、加强协调，实现重大产业问题的协作与联合。</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outlineLvl w:val="1"/>
        <w:rPr>
          <w:rFonts w:hint="default" w:ascii="Times New Roman" w:hAnsi="Times New Roman" w:eastAsia="楷体" w:cs="Times New Roman"/>
          <w:kern w:val="0"/>
          <w:sz w:val="32"/>
          <w:szCs w:val="32"/>
        </w:rPr>
      </w:pPr>
      <w:r>
        <w:rPr>
          <w:rFonts w:hint="default" w:ascii="Times New Roman" w:hAnsi="Times New Roman" w:eastAsia="楷体" w:cs="Times New Roman"/>
          <w:kern w:val="0"/>
          <w:sz w:val="32"/>
          <w:szCs w:val="32"/>
        </w:rPr>
        <w:t>（二）近期主要工作</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针对制约XX产业发展的关键和共性技术问题，从加快推进XX产业发展的实际需求出发，围绕XX共性关键技术研究、创新产品的研究与开发、成果转化与产业化等3个方面，确定XX关键和共性生产技术研究等XX个专项任务。</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1、XX共性关键技术研究</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2、创新产品的研究与开发</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3、科技成果转化与产业化</w:t>
      </w:r>
    </w:p>
    <w:p>
      <w:pPr>
        <w:keepNext w:val="0"/>
        <w:keepLines w:val="0"/>
        <w:pageBreakBefore w:val="0"/>
        <w:widowControl w:val="0"/>
        <w:kinsoku/>
        <w:wordWrap/>
        <w:overflowPunct/>
        <w:topLinePunct w:val="0"/>
        <w:autoSpaceDE/>
        <w:autoSpaceDN/>
        <w:bidi w:val="0"/>
        <w:adjustRightInd/>
        <w:snapToGrid/>
        <w:spacing w:line="560" w:lineRule="exact"/>
        <w:ind w:left="560"/>
        <w:textAlignment w:val="auto"/>
        <w:outlineLvl w:val="1"/>
        <w:rPr>
          <w:rFonts w:hint="default" w:ascii="Times New Roman" w:hAnsi="Times New Roman" w:eastAsia="楷体" w:cs="Times New Roman"/>
          <w:color w:val="000000"/>
          <w:kern w:val="0"/>
          <w:sz w:val="32"/>
          <w:szCs w:val="32"/>
        </w:rPr>
      </w:pPr>
      <w:r>
        <w:rPr>
          <w:rFonts w:hint="default" w:ascii="Times New Roman" w:hAnsi="Times New Roman" w:eastAsia="楷体" w:cs="Times New Roman"/>
          <w:color w:val="000000"/>
          <w:kern w:val="0"/>
          <w:sz w:val="32"/>
          <w:szCs w:val="32"/>
        </w:rPr>
        <w:t>（三）成员单位任务分工</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1、基础性共性技术研究</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技术依托单位：XX</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主要参与企业：XX</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2、创新产品的研究与开发</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技术依托单位：XX</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参与企业：XX</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3、科技成果转化与产业化</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技术依托：XX</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参与企业：XX</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lang w:eastAsia="zh-CN"/>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三</w:t>
      </w:r>
      <w:r>
        <w:rPr>
          <w:rFonts w:hint="default" w:ascii="Times New Roman" w:hAnsi="Times New Roman" w:eastAsia="黑体" w:cs="Times New Roman"/>
          <w:b w:val="0"/>
          <w:bCs/>
          <w:sz w:val="32"/>
          <w:szCs w:val="32"/>
        </w:rPr>
        <w:t xml:space="preserve">章  </w:t>
      </w:r>
      <w:bookmarkStart w:id="0" w:name="_Toc219093393"/>
      <w:r>
        <w:rPr>
          <w:rFonts w:hint="default" w:ascii="Times New Roman" w:hAnsi="Times New Roman" w:eastAsia="黑体" w:cs="Times New Roman"/>
          <w:b w:val="0"/>
          <w:bCs/>
          <w:sz w:val="32"/>
          <w:szCs w:val="32"/>
        </w:rPr>
        <w:t>经费</w:t>
      </w:r>
      <w:bookmarkEnd w:id="0"/>
      <w:r>
        <w:rPr>
          <w:rFonts w:hint="default" w:ascii="Times New Roman" w:hAnsi="Times New Roman" w:eastAsia="黑体" w:cs="Times New Roman"/>
          <w:b w:val="0"/>
          <w:bCs/>
          <w:sz w:val="32"/>
          <w:szCs w:val="32"/>
          <w:lang w:eastAsia="zh-CN"/>
        </w:rPr>
        <w:t>分配</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第八条</w:t>
      </w:r>
      <w:r>
        <w:rPr>
          <w:rFonts w:hint="default" w:ascii="Times New Roman" w:hAnsi="Times New Roman" w:eastAsia="黑体" w:cs="Times New Roman"/>
          <w:b w:val="0"/>
          <w:bCs/>
          <w:kern w:val="0"/>
          <w:sz w:val="30"/>
          <w:szCs w:val="30"/>
          <w:lang w:eastAsia="zh-CN"/>
        </w:rPr>
        <w:t xml:space="preserve"> </w:t>
      </w:r>
      <w:r>
        <w:rPr>
          <w:rFonts w:hint="default" w:ascii="Times New Roman" w:hAnsi="Times New Roman" w:eastAsia="宋体" w:cs="Times New Roman"/>
          <w:b/>
          <w:bCs w:val="0"/>
          <w:kern w:val="0"/>
          <w:sz w:val="30"/>
          <w:szCs w:val="30"/>
        </w:rPr>
        <w:t xml:space="preserve"> </w:t>
      </w:r>
      <w:r>
        <w:rPr>
          <w:rFonts w:hint="default" w:ascii="Times New Roman" w:hAnsi="Times New Roman" w:eastAsia="仿宋_GB2312" w:cs="Times New Roman"/>
          <w:kern w:val="0"/>
          <w:sz w:val="32"/>
          <w:szCs w:val="32"/>
          <w:lang w:val="en-US" w:eastAsia="zh-CN"/>
        </w:rPr>
        <w:t>联盟运行机制由理事会统一组织，按照联席会议制度决定重要事宜，保障联盟成员责、权、利一致。</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outlineLvl w:val="1"/>
        <w:rPr>
          <w:rFonts w:hint="default" w:ascii="Times New Roman" w:hAnsi="Times New Roman" w:eastAsia="楷体" w:cs="Times New Roman"/>
          <w:kern w:val="0"/>
          <w:sz w:val="32"/>
          <w:szCs w:val="32"/>
          <w:lang w:val="en-US" w:eastAsia="zh-CN"/>
        </w:rPr>
      </w:pPr>
      <w:r>
        <w:rPr>
          <w:rFonts w:hint="default" w:ascii="Times New Roman" w:hAnsi="Times New Roman" w:eastAsia="楷体" w:cs="Times New Roman"/>
          <w:kern w:val="0"/>
          <w:sz w:val="32"/>
          <w:szCs w:val="32"/>
          <w:lang w:val="en-US" w:eastAsia="zh-CN"/>
        </w:rPr>
        <w:t>（一）联盟经费来源</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1、联盟经费来源渠道主要包括争取国拨科研经费、联盟成员自筹经费、行业或企业委托研发经费和成果的部分技术转移收益。</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2、首批研发资金筹集，具体方案由第一届理事会确定。</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outlineLvl w:val="1"/>
        <w:rPr>
          <w:rFonts w:hint="default" w:ascii="Times New Roman" w:hAnsi="Times New Roman" w:eastAsia="楷体" w:cs="Times New Roman"/>
          <w:kern w:val="0"/>
          <w:sz w:val="32"/>
          <w:szCs w:val="32"/>
          <w:lang w:val="en-US" w:eastAsia="zh-CN"/>
        </w:rPr>
      </w:pPr>
      <w:r>
        <w:rPr>
          <w:rFonts w:hint="default" w:ascii="Times New Roman" w:hAnsi="Times New Roman" w:eastAsia="楷体" w:cs="Times New Roman"/>
          <w:kern w:val="0"/>
          <w:sz w:val="32"/>
          <w:szCs w:val="32"/>
          <w:lang w:val="en-US" w:eastAsia="zh-CN"/>
        </w:rPr>
        <w:t>（二）联盟经费用途</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主要用于公用办公费、项目经费和研发基金。</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1、公用办公费：主要用于联盟的会议、公共费用等支出，从提取的项目管理经费中支出，理事会、秘书处成员费用由所在单位承担。</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2、项目经费：以联盟成员投入为主，以争取政府支持资金、联盟研发基金、社会募集资金、银行贷款等为辅。在提取相应的管理经费后，全部用于项目。</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3、研发基金：根据联盟成立后近期主要工作任务，筹措联盟研发基金。资金使用由竞标形式全部用于确定的研发工作。</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outlineLvl w:val="1"/>
        <w:rPr>
          <w:rFonts w:hint="default" w:ascii="Times New Roman" w:hAnsi="Times New Roman" w:eastAsia="楷体" w:cs="Times New Roman"/>
          <w:kern w:val="0"/>
          <w:sz w:val="32"/>
          <w:szCs w:val="32"/>
          <w:lang w:val="en-US" w:eastAsia="zh-CN"/>
        </w:rPr>
      </w:pPr>
      <w:r>
        <w:rPr>
          <w:rFonts w:hint="default" w:ascii="Times New Roman" w:hAnsi="Times New Roman" w:eastAsia="楷体" w:cs="Times New Roman"/>
          <w:kern w:val="0"/>
          <w:sz w:val="32"/>
          <w:szCs w:val="32"/>
          <w:lang w:val="en-US" w:eastAsia="zh-CN"/>
        </w:rPr>
        <w:t>（三）资金管理</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联盟经费由理事会委托理事长单位设立独立账目进行管理，按联盟的项目计划任务书立项管理，专款专用，实行独立的财务预决算制度。建立严格的财务管理制度，保证会计体系合法、真实、准确、完整，严格执行国家规定的财务管理制度，接受理事会的监督和联盟成员共同认可的第三方的审计。资金来源于国家拨款的必须接受国家有关规定的监督。</w:t>
      </w:r>
      <w:bookmarkStart w:id="1" w:name="_Toc219093398"/>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四</w:t>
      </w:r>
      <w:r>
        <w:rPr>
          <w:rFonts w:hint="default" w:ascii="Times New Roman" w:hAnsi="Times New Roman" w:eastAsia="黑体" w:cs="Times New Roman"/>
          <w:b w:val="0"/>
          <w:bCs/>
          <w:sz w:val="32"/>
          <w:szCs w:val="32"/>
        </w:rPr>
        <w:t>章  项目管理</w:t>
      </w:r>
    </w:p>
    <w:p>
      <w:pPr>
        <w:keepNext w:val="0"/>
        <w:keepLines w:val="0"/>
        <w:pageBreakBefore w:val="0"/>
        <w:widowControl w:val="0"/>
        <w:kinsoku/>
        <w:wordWrap/>
        <w:overflowPunct/>
        <w:topLinePunct w:val="0"/>
        <w:autoSpaceDE/>
        <w:autoSpaceDN/>
        <w:bidi w:val="0"/>
        <w:adjustRightInd/>
        <w:snapToGrid/>
        <w:spacing w:line="560" w:lineRule="exact"/>
        <w:ind w:firstLine="633" w:firstLineChars="198"/>
        <w:textAlignment w:val="auto"/>
        <w:rPr>
          <w:rFonts w:hint="default" w:ascii="Times New Roman" w:hAnsi="Times New Roman" w:cs="Times New Roman"/>
          <w:sz w:val="28"/>
          <w:szCs w:val="28"/>
        </w:rPr>
      </w:pPr>
      <w:r>
        <w:rPr>
          <w:rFonts w:hint="default" w:ascii="Times New Roman" w:hAnsi="Times New Roman" w:eastAsia="黑体" w:cs="Times New Roman"/>
          <w:b w:val="0"/>
          <w:bCs/>
          <w:kern w:val="0"/>
          <w:sz w:val="32"/>
          <w:szCs w:val="32"/>
          <w:lang w:eastAsia="zh-CN"/>
        </w:rPr>
        <w:t>第九条</w:t>
      </w:r>
      <w:r>
        <w:rPr>
          <w:rFonts w:hint="default" w:ascii="Times New Roman" w:hAnsi="Times New Roman" w:eastAsia="宋体" w:cs="Times New Roman"/>
          <w:b/>
          <w:bCs w:val="0"/>
          <w:kern w:val="0"/>
          <w:sz w:val="30"/>
          <w:szCs w:val="30"/>
        </w:rPr>
        <w:t xml:space="preserve"> </w:t>
      </w:r>
      <w:r>
        <w:rPr>
          <w:rFonts w:hint="default" w:ascii="Times New Roman" w:hAnsi="Times New Roman" w:cs="Times New Roman"/>
          <w:b/>
          <w:sz w:val="28"/>
          <w:szCs w:val="28"/>
        </w:rPr>
        <w:t xml:space="preserve"> </w:t>
      </w:r>
      <w:r>
        <w:rPr>
          <w:rFonts w:hint="default" w:ascii="Times New Roman" w:hAnsi="Times New Roman" w:eastAsia="仿宋_GB2312" w:cs="Times New Roman"/>
          <w:kern w:val="0"/>
          <w:sz w:val="32"/>
          <w:szCs w:val="32"/>
          <w:lang w:val="en-US" w:eastAsia="zh-CN"/>
        </w:rPr>
        <w:t>联盟的项目管理</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（一）项目申请和立项程序</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1、根据国家产业政策和重大科技项目规划及产业需求，依据产业发展规划与产业发展重大科技需求，由秘书处征集项目建议，经由理事会同意后，由联盟秘书处组织向国家或地方相关部门推荐。</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2、联盟和外部企业的委托项目或联盟成员间产学研合作项目，由联盟以择优或招标形式确定合作方。</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（二）项目实施</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项目的实施由秘书处组织项目承担单位签订协议或合同。项目实行课题制，负责人按计划进度定期向技术委员会和理事会汇报。技术委员会负责项目评估、监管。承担的国家项目接受国家相关规定的监督、检查、评估、审计。</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（三）项目验收</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根据国家的有关管理办法或协议/合同约定的方式进行验收。</w:t>
      </w:r>
    </w:p>
    <w:bookmarkEnd w:id="1"/>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五</w:t>
      </w:r>
      <w:r>
        <w:rPr>
          <w:rFonts w:hint="default" w:ascii="Times New Roman" w:hAnsi="Times New Roman" w:eastAsia="黑体" w:cs="Times New Roman"/>
          <w:b w:val="0"/>
          <w:bCs/>
          <w:sz w:val="32"/>
          <w:szCs w:val="32"/>
        </w:rPr>
        <w:t>章  联盟知识产权约定</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cs="Times New Roman"/>
          <w:kern w:val="0"/>
          <w:sz w:val="28"/>
          <w:szCs w:val="28"/>
        </w:rPr>
      </w:pPr>
      <w:r>
        <w:rPr>
          <w:rFonts w:hint="default" w:ascii="Times New Roman" w:hAnsi="Times New Roman" w:eastAsia="黑体" w:cs="Times New Roman"/>
          <w:b w:val="0"/>
          <w:bCs/>
          <w:kern w:val="0"/>
          <w:sz w:val="32"/>
          <w:szCs w:val="32"/>
          <w:lang w:eastAsia="zh-CN"/>
        </w:rPr>
        <w:t>第十条</w:t>
      </w:r>
      <w:r>
        <w:rPr>
          <w:rFonts w:hint="default" w:ascii="Times New Roman" w:hAnsi="Times New Roman" w:eastAsia="黑体" w:cs="Times New Roman"/>
          <w:b w:val="0"/>
          <w:bCs/>
          <w:kern w:val="0"/>
          <w:sz w:val="30"/>
          <w:szCs w:val="30"/>
          <w:lang w:eastAsia="zh-CN"/>
        </w:rPr>
        <w:t xml:space="preserve"> </w:t>
      </w:r>
      <w:r>
        <w:rPr>
          <w:rFonts w:hint="default" w:ascii="Times New Roman" w:hAnsi="Times New Roman" w:eastAsia="宋体" w:cs="Times New Roman"/>
          <w:b/>
          <w:bCs w:val="0"/>
          <w:kern w:val="0"/>
          <w:sz w:val="30"/>
          <w:szCs w:val="30"/>
        </w:rPr>
        <w:t xml:space="preserve"> </w:t>
      </w:r>
      <w:r>
        <w:rPr>
          <w:rFonts w:hint="default" w:ascii="Times New Roman" w:hAnsi="Times New Roman" w:eastAsia="仿宋_GB2312" w:cs="Times New Roman"/>
          <w:kern w:val="0"/>
          <w:sz w:val="32"/>
          <w:szCs w:val="32"/>
          <w:lang w:val="en-US" w:eastAsia="zh-CN"/>
        </w:rPr>
        <w:t>联盟知识产权约定</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outlineLvl w:val="1"/>
        <w:rPr>
          <w:rFonts w:hint="default" w:ascii="Times New Roman" w:hAnsi="Times New Roman" w:eastAsia="楷体" w:cs="Times New Roman"/>
          <w:kern w:val="0"/>
          <w:sz w:val="32"/>
          <w:szCs w:val="32"/>
        </w:rPr>
      </w:pPr>
      <w:r>
        <w:rPr>
          <w:rFonts w:hint="default" w:ascii="Times New Roman" w:hAnsi="Times New Roman" w:eastAsia="楷体" w:cs="Times New Roman"/>
          <w:kern w:val="0"/>
          <w:sz w:val="32"/>
          <w:szCs w:val="32"/>
        </w:rPr>
        <w:t>（一）现有知识产权的投入和共享</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1、联盟成员在加入联盟前和在联盟组织项目以外、未利用联盟资源和条件自行研发的现有技术成果，知识产权仍归其享有。</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2、在联盟组织的项目中，项目合作方应签订协议，明确各自投入的现有知识产权及其权利共享的范围和方式。</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在联盟组织项目的研发阶段，如项目合作一方在项目合作中需要使用联盟其他成员的专利技术，可不经授权无偿合理使用；如需使用联盟其他成员的现有的非专利技术（如非公开技术信息、技术秘密等），项目合作方之间根据现有知识产权投入的约定范围和方式使用，项目合作方和非项目合作方的联盟其他成员之间可通过协商，签订技术许可或转让协议。</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在联盟组织项目的产业化阶段，如项目合作一方因项目研发成果的应用而需要使用联盟其他成员的现有知识产权，项目合作方之间根据现有知识产权投入的约定范围和方式，在公平合理条件下使用；项目合作方和非项目合作方的联盟其他成员之间可通过协商，签订技术许可或转让协议。</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3、联盟组织项目的合作方，未经许可不得将他人投入的知识产权用于联盟项目之外的其他用途。</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outlineLvl w:val="1"/>
        <w:rPr>
          <w:rFonts w:hint="default" w:ascii="Times New Roman" w:hAnsi="Times New Roman" w:eastAsia="楷体" w:cs="Times New Roman"/>
          <w:kern w:val="0"/>
          <w:sz w:val="32"/>
          <w:szCs w:val="32"/>
        </w:rPr>
      </w:pPr>
      <w:r>
        <w:rPr>
          <w:rFonts w:hint="default" w:ascii="Times New Roman" w:hAnsi="Times New Roman" w:eastAsia="楷体" w:cs="Times New Roman"/>
          <w:kern w:val="0"/>
          <w:sz w:val="32"/>
          <w:szCs w:val="32"/>
        </w:rPr>
        <w:t>（二）新知识产权的权利归属、使用和利益分配</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联盟项目所产生的专利、技术秘密、非专利技术成果以及与技术开发内容有关的著作权属于项目责任方和合作方共同所有，其排名顺序按责任方和合作方的实际投入及具体贡献程度商定。</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outlineLvl w:val="1"/>
        <w:rPr>
          <w:rFonts w:hint="default" w:ascii="Times New Roman" w:hAnsi="Times New Roman" w:eastAsia="楷体" w:cs="Times New Roman"/>
          <w:kern w:val="0"/>
          <w:sz w:val="32"/>
          <w:szCs w:val="32"/>
        </w:rPr>
      </w:pPr>
      <w:r>
        <w:rPr>
          <w:rFonts w:hint="default" w:ascii="Times New Roman" w:hAnsi="Times New Roman" w:eastAsia="楷体" w:cs="Times New Roman"/>
          <w:kern w:val="0"/>
          <w:sz w:val="32"/>
          <w:szCs w:val="32"/>
        </w:rPr>
        <w:t>（三）联盟知识产权管理和保护</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联盟成员均有保护联盟知识产权及技术秘密的义务。联盟项目启动之前须签订技术保密协议，技术保密不得与联盟协议中相关规定矛盾。在联盟项目开发产生的技术成果中，对于符合技术秘密保护条件的技术，包括专利申请前的技术，合作方均应提出，经共同认定后成为合作方的技术秘密进行保护。</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2、当联盟内某一成员单位主动退出联盟时，该单位将自动放弃与联盟的缔约关系，不再享受其在联盟内对归属联盟的知识产权的共享条件。</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3、关于知识产权管理相关条款的修改，由联盟成员提出并经联盟理事会讨论通过方可生效。</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4、凡是涉及知识产权的争议须由理事会协调处理。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六</w:t>
      </w:r>
      <w:r>
        <w:rPr>
          <w:rFonts w:hint="default" w:ascii="Times New Roman" w:hAnsi="Times New Roman" w:eastAsia="黑体" w:cs="Times New Roman"/>
          <w:b w:val="0"/>
          <w:bCs/>
          <w:sz w:val="32"/>
          <w:szCs w:val="32"/>
        </w:rPr>
        <w:t>章  联盟的解散和清算</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rPr>
        <w:t>第</w:t>
      </w:r>
      <w:r>
        <w:rPr>
          <w:rFonts w:hint="default" w:ascii="Times New Roman" w:hAnsi="Times New Roman" w:eastAsia="黑体" w:cs="Times New Roman"/>
          <w:b w:val="0"/>
          <w:bCs/>
          <w:kern w:val="0"/>
          <w:sz w:val="32"/>
          <w:szCs w:val="32"/>
          <w:lang w:eastAsia="zh-CN"/>
        </w:rPr>
        <w:t>十一</w:t>
      </w:r>
      <w:r>
        <w:rPr>
          <w:rFonts w:hint="default" w:ascii="Times New Roman" w:hAnsi="Times New Roman" w:eastAsia="黑体" w:cs="Times New Roman"/>
          <w:b w:val="0"/>
          <w:bCs/>
          <w:kern w:val="0"/>
          <w:sz w:val="32"/>
          <w:szCs w:val="32"/>
        </w:rPr>
        <w:t xml:space="preserve">条 </w:t>
      </w:r>
      <w:r>
        <w:rPr>
          <w:rFonts w:hint="default" w:ascii="Times New Roman" w:hAnsi="Times New Roman" w:cs="Times New Roman"/>
          <w:kern w:val="0"/>
          <w:sz w:val="28"/>
          <w:szCs w:val="28"/>
        </w:rPr>
        <w:t xml:space="preserve"> </w:t>
      </w:r>
      <w:r>
        <w:rPr>
          <w:rFonts w:hint="default" w:ascii="Times New Roman" w:hAnsi="Times New Roman" w:eastAsia="仿宋_GB2312" w:cs="Times New Roman"/>
          <w:kern w:val="0"/>
          <w:sz w:val="32"/>
          <w:szCs w:val="32"/>
          <w:lang w:val="en-US" w:eastAsia="zh-CN"/>
        </w:rPr>
        <w:t>联盟的解散和清算</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联盟因终止、解散或分立、合并等需要撤消的，由秘书处提出，经理事会表决且五分之四以上（含）同意方能通过。联盟终止前，须经政府相关部门及有关机构指导下由理事会负责组织成立清算组织，清理债权债务，处理善后事宜。清算期间，不开展清算以外的活动。剩余财产按照国家有关规定决定用途。</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七</w:t>
      </w:r>
      <w:r>
        <w:rPr>
          <w:rFonts w:hint="default" w:ascii="Times New Roman" w:hAnsi="Times New Roman" w:eastAsia="黑体" w:cs="Times New Roman"/>
          <w:b w:val="0"/>
          <w:bCs/>
          <w:sz w:val="32"/>
          <w:szCs w:val="32"/>
        </w:rPr>
        <w:t>章  违约责任</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第十二条</w:t>
      </w:r>
      <w:r>
        <w:rPr>
          <w:rFonts w:hint="default" w:ascii="Times New Roman" w:hAnsi="Times New Roman" w:eastAsia="宋体" w:cs="Times New Roman"/>
          <w:b/>
          <w:kern w:val="0"/>
          <w:sz w:val="30"/>
          <w:szCs w:val="30"/>
        </w:rPr>
        <w:t xml:space="preserve"> </w:t>
      </w:r>
      <w:r>
        <w:rPr>
          <w:rFonts w:hint="default" w:ascii="Times New Roman" w:hAnsi="Times New Roman" w:cs="Times New Roman"/>
          <w:kern w:val="0"/>
          <w:sz w:val="28"/>
          <w:szCs w:val="28"/>
        </w:rPr>
        <w:t xml:space="preserve"> </w:t>
      </w:r>
      <w:r>
        <w:rPr>
          <w:rFonts w:hint="default" w:ascii="Times New Roman" w:hAnsi="Times New Roman" w:eastAsia="仿宋_GB2312" w:cs="Times New Roman"/>
          <w:kern w:val="0"/>
          <w:sz w:val="32"/>
          <w:szCs w:val="32"/>
          <w:lang w:val="en-US" w:eastAsia="zh-CN"/>
        </w:rPr>
        <w:t>联盟的违约责任</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一）任何协议方违反本协议约定的义务，经联盟理事会决定，可从联盟中除名，并由联盟理事长单位或联盟理事会指定的其他联盟成员代表联盟追回其承担联盟研发项目中政府资助资金和联盟配套资金，给其他联盟成员造成经济损失的，应承担赔偿责任。</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二）联盟成员被除名时，其不再享受本协议约定的联盟成员权利，但仍应承担保守联盟及联盟成员技术秘密的义务；对已经许可联盟其他成员在联盟项目中使用的知识产权，相应联盟成员仍有权按原有条件继续使用；对其已投入联盟的各类资金不予退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sz w:val="32"/>
          <w:szCs w:val="32"/>
        </w:rPr>
        <w:t>第</w:t>
      </w:r>
      <w:r>
        <w:rPr>
          <w:rFonts w:hint="default" w:ascii="Times New Roman" w:hAnsi="Times New Roman" w:eastAsia="黑体" w:cs="Times New Roman"/>
          <w:b w:val="0"/>
          <w:bCs/>
          <w:sz w:val="32"/>
          <w:szCs w:val="32"/>
          <w:lang w:eastAsia="zh-CN"/>
        </w:rPr>
        <w:t>八</w:t>
      </w:r>
      <w:r>
        <w:rPr>
          <w:rFonts w:hint="default" w:ascii="Times New Roman" w:hAnsi="Times New Roman" w:eastAsia="黑体" w:cs="Times New Roman"/>
          <w:b w:val="0"/>
          <w:bCs/>
          <w:kern w:val="0"/>
          <w:sz w:val="32"/>
          <w:szCs w:val="32"/>
        </w:rPr>
        <w:t>章  附  则</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cs="Times New Roman"/>
          <w:kern w:val="0"/>
          <w:sz w:val="28"/>
          <w:szCs w:val="28"/>
        </w:rPr>
      </w:pPr>
      <w:r>
        <w:rPr>
          <w:rFonts w:hint="default" w:ascii="Times New Roman" w:hAnsi="Times New Roman" w:eastAsia="黑体" w:cs="Times New Roman"/>
          <w:b w:val="0"/>
          <w:bCs/>
          <w:kern w:val="0"/>
          <w:sz w:val="32"/>
          <w:szCs w:val="32"/>
          <w:lang w:eastAsia="zh-CN"/>
        </w:rPr>
        <w:t xml:space="preserve">第十三条 </w:t>
      </w:r>
      <w:r>
        <w:rPr>
          <w:rFonts w:hint="default" w:ascii="Times New Roman" w:hAnsi="Times New Roman" w:eastAsia="仿宋_GB2312" w:cs="Times New Roman"/>
          <w:kern w:val="0"/>
          <w:sz w:val="32"/>
          <w:szCs w:val="32"/>
          <w:lang w:val="en-US" w:eastAsia="zh-CN"/>
        </w:rPr>
        <w:t xml:space="preserve"> 因履行本协议而引起的任何纠纷应通过相关各方友好协商解决，或通过联盟理事会调解解决；协商或调解不成的，向联盟常设机构所在地的人民法院提起诉讼。</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第十四条</w:t>
      </w:r>
      <w:r>
        <w:rPr>
          <w:rFonts w:hint="default" w:ascii="Times New Roman" w:hAnsi="Times New Roman" w:eastAsia="宋体" w:cs="Times New Roman"/>
          <w:b/>
          <w:kern w:val="0"/>
          <w:sz w:val="30"/>
          <w:szCs w:val="30"/>
        </w:rPr>
        <w:t xml:space="preserve"> </w:t>
      </w:r>
      <w:r>
        <w:rPr>
          <w:rFonts w:hint="default" w:ascii="Times New Roman" w:hAnsi="Times New Roman" w:cs="Times New Roman"/>
          <w:b/>
          <w:kern w:val="0"/>
          <w:sz w:val="28"/>
          <w:szCs w:val="28"/>
        </w:rPr>
        <w:t xml:space="preserve"> </w:t>
      </w:r>
      <w:r>
        <w:rPr>
          <w:rFonts w:hint="default" w:ascii="Times New Roman" w:hAnsi="Times New Roman" w:eastAsia="仿宋_GB2312" w:cs="Times New Roman"/>
          <w:kern w:val="0"/>
          <w:sz w:val="32"/>
          <w:szCs w:val="32"/>
          <w:lang w:val="en-US" w:eastAsia="zh-CN"/>
        </w:rPr>
        <w:t>本协议及其解释适用中华人民共和国法律。</w:t>
      </w:r>
    </w:p>
    <w:p>
      <w:pPr>
        <w:keepNext w:val="0"/>
        <w:keepLines w:val="0"/>
        <w:pageBreakBefore w:val="0"/>
        <w:widowControl w:val="0"/>
        <w:kinsoku/>
        <w:wordWrap/>
        <w:overflowPunct/>
        <w:topLinePunct w:val="0"/>
        <w:autoSpaceDE/>
        <w:autoSpaceDN/>
        <w:bidi w:val="0"/>
        <w:adjustRightInd/>
        <w:snapToGrid/>
        <w:spacing w:line="560" w:lineRule="exact"/>
        <w:ind w:firstLine="573"/>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 xml:space="preserve">第十五条 </w:t>
      </w:r>
      <w:r>
        <w:rPr>
          <w:rFonts w:hint="default" w:ascii="Times New Roman" w:hAnsi="Times New Roman" w:cs="Times New Roman"/>
          <w:b/>
          <w:kern w:val="0"/>
          <w:sz w:val="28"/>
          <w:szCs w:val="28"/>
        </w:rPr>
        <w:t xml:space="preserve"> </w:t>
      </w:r>
      <w:r>
        <w:rPr>
          <w:rFonts w:hint="default" w:ascii="Times New Roman" w:hAnsi="Times New Roman" w:eastAsia="仿宋_GB2312" w:cs="Times New Roman"/>
          <w:kern w:val="0"/>
          <w:sz w:val="32"/>
          <w:szCs w:val="32"/>
          <w:lang w:val="en-US" w:eastAsia="zh-CN"/>
        </w:rPr>
        <w:t>本协议经协议各方法定代表人签署并加盖公章后生效，协议各方各执一份，具有同等法律效力。对本协议的任何变更须经协议各方一致同意，并以书面形式做出。</w:t>
      </w:r>
    </w:p>
    <w:p>
      <w:pPr>
        <w:keepNext w:val="0"/>
        <w:keepLines w:val="0"/>
        <w:pageBreakBefore w:val="0"/>
        <w:widowControl w:val="0"/>
        <w:kinsoku/>
        <w:wordWrap/>
        <w:overflowPunct/>
        <w:topLinePunct w:val="0"/>
        <w:autoSpaceDE/>
        <w:autoSpaceDN/>
        <w:bidi w:val="0"/>
        <w:adjustRightInd/>
        <w:snapToGrid/>
        <w:spacing w:line="560" w:lineRule="exact"/>
        <w:ind w:firstLine="614" w:firstLineChars="192"/>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黑体" w:cs="Times New Roman"/>
          <w:b w:val="0"/>
          <w:bCs/>
          <w:kern w:val="0"/>
          <w:sz w:val="32"/>
          <w:szCs w:val="32"/>
          <w:lang w:eastAsia="zh-CN"/>
        </w:rPr>
        <w:t xml:space="preserve">第十六条 </w:t>
      </w:r>
      <w:r>
        <w:rPr>
          <w:rFonts w:hint="default" w:ascii="Times New Roman" w:hAnsi="Times New Roman" w:cs="Times New Roman"/>
          <w:b/>
          <w:kern w:val="0"/>
          <w:sz w:val="28"/>
          <w:szCs w:val="28"/>
        </w:rPr>
        <w:t xml:space="preserve"> </w:t>
      </w:r>
      <w:r>
        <w:rPr>
          <w:rFonts w:hint="default" w:ascii="Times New Roman" w:hAnsi="Times New Roman" w:eastAsia="仿宋_GB2312" w:cs="Times New Roman"/>
          <w:kern w:val="0"/>
          <w:sz w:val="32"/>
          <w:szCs w:val="32"/>
          <w:lang w:val="en-US" w:eastAsia="zh-CN"/>
        </w:rPr>
        <w:t>本协议的解释权属联盟理事会。</w:t>
      </w:r>
    </w:p>
    <w:p>
      <w:pPr>
        <w:keepNext w:val="0"/>
        <w:keepLines w:val="0"/>
        <w:pageBreakBefore w:val="0"/>
        <w:widowControl w:val="0"/>
        <w:kinsoku/>
        <w:wordWrap/>
        <w:overflowPunct/>
        <w:topLinePunct w:val="0"/>
        <w:autoSpaceDE/>
        <w:autoSpaceDN/>
        <w:bidi w:val="0"/>
        <w:adjustRightInd/>
        <w:snapToGrid/>
        <w:spacing w:line="560" w:lineRule="exact"/>
        <w:ind w:firstLine="614" w:firstLineChars="192"/>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4" w:firstLineChars="192"/>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参加单位1（公章）：</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法定代表人（签章）：</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签订日期：   年    月    日</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4" w:firstLineChars="192"/>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参加单位2（公章）：</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法定代表人（签章）：</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签订日期：   年    月    日</w:t>
      </w:r>
    </w:p>
    <w:p>
      <w:pPr>
        <w:keepNext w:val="0"/>
        <w:keepLines w:val="0"/>
        <w:pageBreakBefore w:val="0"/>
        <w:widowControl w:val="0"/>
        <w:kinsoku/>
        <w:wordWrap/>
        <w:overflowPunct/>
        <w:topLinePunct w:val="0"/>
        <w:autoSpaceDE/>
        <w:autoSpaceDN/>
        <w:bidi w:val="0"/>
        <w:adjustRightInd/>
        <w:snapToGrid/>
        <w:spacing w:line="560" w:lineRule="exact"/>
        <w:ind w:firstLine="614" w:firstLineChars="192"/>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0"/>
          <w:sz w:val="32"/>
          <w:szCs w:val="32"/>
          <w:lang w:val="en-US" w:eastAsia="zh-CN"/>
        </w:rPr>
        <w:t>.</w:t>
      </w:r>
    </w:p>
    <w:sectPr>
      <w:headerReference r:id="rId3" w:type="default"/>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BAE486-0450-4623-828D-D3B414548B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F0656E74-612C-4905-BFDD-C1801BF561A4}"/>
  </w:font>
  <w:font w:name="仿宋_GB2312">
    <w:altName w:val="仿宋"/>
    <w:panose1 w:val="02010609030101010101"/>
    <w:charset w:val="86"/>
    <w:family w:val="modern"/>
    <w:pitch w:val="default"/>
    <w:sig w:usb0="00000001" w:usb1="080E0000" w:usb2="00000000" w:usb3="00000000" w:csb0="00040000" w:csb1="00000000"/>
    <w:embedRegular r:id="rId3" w:fontKey="{5DB04DD5-B400-4D66-BF8D-915E7CB3C656}"/>
  </w:font>
  <w:font w:name="仿宋">
    <w:panose1 w:val="02010609060101010101"/>
    <w:charset w:val="86"/>
    <w:family w:val="auto"/>
    <w:pitch w:val="default"/>
    <w:sig w:usb0="800002BF" w:usb1="38CF7CFA" w:usb2="00000016" w:usb3="00000000" w:csb0="00040001" w:csb1="00000000"/>
    <w:embedRegular r:id="rId4" w:fontKey="{68C9C27C-1591-4375-9E14-BAB297166C67}"/>
  </w:font>
  <w:font w:name="方正小标宋_GBK">
    <w:panose1 w:val="02000000000000000000"/>
    <w:charset w:val="86"/>
    <w:family w:val="script"/>
    <w:pitch w:val="default"/>
    <w:sig w:usb0="A00002BF" w:usb1="38CF7CFA" w:usb2="00082016" w:usb3="00000000" w:csb0="00040001" w:csb1="00000000"/>
    <w:embedRegular r:id="rId5" w:fontKey="{75F12EB5-3938-4FD8-854F-1434C9787E59}"/>
  </w:font>
  <w:font w:name="长城小标宋体">
    <w:altName w:val="宋体"/>
    <w:panose1 w:val="02010609010101010101"/>
    <w:charset w:val="00"/>
    <w:family w:val="modern"/>
    <w:pitch w:val="default"/>
    <w:sig w:usb0="00000000" w:usb1="00000000" w:usb2="00000000" w:usb3="00000000" w:csb0="00040001" w:csb1="00000000"/>
    <w:embedRegular r:id="rId6" w:fontKey="{54704625-6B39-4C85-A70F-2E0A9910D777}"/>
  </w:font>
  <w:font w:name="方正仿宋_GBK">
    <w:altName w:val="微软雅黑"/>
    <w:panose1 w:val="02000000000000000000"/>
    <w:charset w:val="86"/>
    <w:family w:val="script"/>
    <w:pitch w:val="default"/>
    <w:sig w:usb0="00000001" w:usb1="08000000" w:usb2="00000000" w:usb3="00000000" w:csb0="00040000" w:csb1="00000000"/>
    <w:embedRegular r:id="rId7" w:fontKey="{192066BB-B4F8-4159-8DF6-805932D2152F}"/>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embedRegular r:id="rId8" w:fontKey="{4398858A-1B85-4522-AC6E-63375BAAC0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vert="horz"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kJyPtEBAAClAwAADgAAAGRycy9lMm9Eb2MueG1srVPBjtMwEL0j8Q+W&#10;7zRpD6iKmq52VS1CQoC08AGu4zSWbI/lcZuUD4A/4MSFO9/V72DsJF1YLnvgkoxnJm/ee55sbgZr&#10;2EkF1OBqvlyUnCknodHuUPPPn+5frTnDKFwjDDhV87NCfrN9+WLT+0qtoAPTqMAIxGHV+5p3Mfqq&#10;KFB2ygpcgFeOii0EKyIdw6FogugJ3ZpiVZavix5C4wNIhUjZ3VjkE2J4DiC0rZZqB/JolYsjalBG&#10;RJKEnfbIt5lt2yoZP7QtqshMzUlpzE8aQvE+PYvtRlSHIHyn5URBPIfCE01WaEdDr1A7EQU7Bv0P&#10;lNUyAEIbFxJsMQrJjpCKZfnEm4dOeJW1kNXor6bj/4OV708fA9MNbQJnTli68Mv3b5cfvy4/v7Jl&#10;sqf3WFHXg6e+ONzBkFqnPFIyqR7aYNOb9DCqk7nnq7lqiEymj9ar9bqkkqTafCCc4vFzHzC+UWBZ&#10;Cmoe6PayqeL0DuPYOrekaQ7utTGUF5VxfyUIM2WKxH3kmKI47IeJ+B6aM+mh34DmdBC+cNbTEtTc&#10;0c5zZt468jjtyxyEOdjPwdEHfejyQqXZ6G+PkQhlnmnaOGIiQbeXlU6bltbjz3Puevy7t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pCcj7RAQAApQMAAA4AAAAAAAAAAQAgAAAAHgEAAGRy&#10;cy9lMm9Eb2MueG1sUEsFBgAAAAAGAAYAWQEAAGE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hYzAzODNkYTUyNjVlOTRlYmQwNjU1ODBhYTVjMDgifQ=="/>
  </w:docVars>
  <w:rsids>
    <w:rsidRoot w:val="00172A27"/>
    <w:rsid w:val="37B67354"/>
    <w:rsid w:val="3CE536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Lines="0" w:beforeAutospacing="1" w:after="100" w:afterLines="0" w:afterAutospacing="1"/>
      <w:ind w:left="0" w:right="0"/>
      <w:jc w:val="left"/>
    </w:pPr>
    <w:rPr>
      <w:kern w:val="0"/>
      <w:sz w:val="24"/>
      <w:lang w:val="en-US" w:eastAsia="zh-CN" w:bidi="ar"/>
    </w:rPr>
  </w:style>
  <w:style w:type="character" w:styleId="7">
    <w:name w:val="page number"/>
    <w:basedOn w:val="6"/>
    <w:qFormat/>
    <w:uiPriority w:val="0"/>
  </w:style>
  <w:style w:type="paragraph" w:customStyle="1" w:styleId="8">
    <w:name w:val="Char Char Char Char Char Char Char Char Char Char Char Char Char"/>
    <w:basedOn w:val="1"/>
    <w:qFormat/>
    <w:uiPriority w:val="0"/>
    <w:pPr>
      <w:widowControl/>
      <w:spacing w:after="160" w:afterLines="0" w:line="240" w:lineRule="exact"/>
      <w:jc w:val="left"/>
    </w:pPr>
    <w:rPr>
      <w:rFonts w:ascii="Arial" w:hAnsi="Arial" w:eastAsia="Times New Roman" w:cs="Verdana"/>
      <w:b/>
      <w:spacing w:val="0"/>
      <w:kern w:val="0"/>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9807</Words>
  <Characters>9870</Characters>
  <Lines>0</Lines>
  <Paragraphs>0</Paragraphs>
  <TotalTime>3.33333333333333</TotalTime>
  <ScaleCrop>false</ScaleCrop>
  <LinksUpToDate>false</LinksUpToDate>
  <CharactersWithSpaces>10233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2022-10-29T14:31:00Z</dcterms:created>
  <dc:creator>kjt</dc:creator>
  <cp:lastModifiedBy>秋秋</cp:lastModifiedBy>
  <cp:lastPrinted>2022-11-02T13:27:26Z</cp:lastPrinted>
  <dcterms:modified xsi:type="dcterms:W3CDTF">2022-12-02T02:57:50Z</dcterms:modified>
  <dc:title>吉林省科学技术厅关于发布《吉林省重点产业科技创新联盟实施方案》的通知</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3884263536CF4A8BB382BF7E042CC83F</vt:lpwstr>
  </property>
</Properties>
</file>